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val="0"/>
          <w:bCs/>
          <w:color w:val="auto"/>
          <w:spacing w:val="76"/>
          <w:sz w:val="84"/>
          <w:szCs w:val="84"/>
          <w:highlight w:val="none"/>
        </w:rPr>
      </w:pPr>
      <w:r>
        <w:rPr>
          <w:rFonts w:hint="eastAsia" w:ascii="宋体" w:hAnsi="宋体" w:cs="宋体"/>
          <w:b w:val="0"/>
          <w:bCs/>
          <w:color w:val="auto"/>
          <w:spacing w:val="76"/>
          <w:sz w:val="84"/>
          <w:szCs w:val="84"/>
          <w:highlight w:val="none"/>
        </w:rPr>
      </w:r>
      <w:r/>
    </w:p>
    <w:p>
      <w:pPr>
        <w:jc w:val="center"/>
        <w:rPr>
          <w:rFonts w:hint="eastAsia" w:ascii="宋体" w:hAnsi="宋体" w:cs="宋体"/>
          <w:b w:val="0"/>
          <w:bCs/>
          <w:color w:val="auto"/>
          <w:spacing w:val="76"/>
          <w:sz w:val="84"/>
          <w:szCs w:val="84"/>
          <w:highlight w:val="none"/>
        </w:rPr>
      </w:pPr>
      <w:r>
        <w:rPr>
          <w:rFonts w:hint="eastAsia" w:ascii="宋体" w:hAnsi="宋体" w:cs="宋体"/>
          <w:b w:val="0"/>
          <w:bCs/>
          <w:color w:val="auto"/>
          <w:spacing w:val="76"/>
          <w:sz w:val="84"/>
          <w:szCs w:val="84"/>
          <w:highlight w:val="none"/>
        </w:rPr>
      </w:r>
      <w:r/>
    </w:p>
    <w:p>
      <w:pPr>
        <w:jc w:val="center"/>
        <w:rPr>
          <w:rFonts w:hint="eastAsia" w:ascii="宋体" w:hAnsi="宋体" w:cs="宋体"/>
          <w:b w:val="0"/>
          <w:bCs/>
          <w:color w:val="auto"/>
          <w:spacing w:val="76"/>
          <w:sz w:val="84"/>
          <w:szCs w:val="84"/>
          <w:highlight w:val="none"/>
        </w:rPr>
      </w:pPr>
      <w:r>
        <w:rPr>
          <w:rFonts w:hint="eastAsia" w:ascii="宋体" w:hAnsi="宋体" w:cs="宋体"/>
          <w:b w:val="0"/>
          <w:bCs/>
          <w:color w:val="auto"/>
          <w:spacing w:val="76"/>
          <w:sz w:val="84"/>
          <w:szCs w:val="84"/>
          <w:highlight w:val="none"/>
        </w:rPr>
      </w:r>
      <w:r/>
    </w:p>
    <w:p>
      <w:pPr>
        <w:jc w:val="center"/>
        <w:rPr>
          <w:rFonts w:hint="eastAsia" w:ascii="宋体" w:hAnsi="宋体" w:cs="宋体"/>
          <w:b w:val="0"/>
          <w:bCs/>
          <w:color w:val="auto"/>
          <w:spacing w:val="76"/>
          <w:sz w:val="84"/>
          <w:szCs w:val="84"/>
          <w:highlight w:val="none"/>
        </w:rPr>
      </w:pPr>
      <w:r>
        <w:rPr>
          <w:rFonts w:hint="eastAsia" w:ascii="宋体" w:hAnsi="宋体" w:cs="宋体"/>
          <w:b w:val="0"/>
          <w:bCs/>
          <w:color w:val="auto"/>
          <w:spacing w:val="76"/>
          <w:sz w:val="84"/>
          <w:szCs w:val="84"/>
          <w:highlight w:val="none"/>
        </w:rPr>
        <w:t xml:space="preserve">招标文件</w:t>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ind w:firstLine="1280"/>
        <w:rPr>
          <w:rFonts w:hint="eastAsia" w:ascii="宋体" w:hAnsi="宋体" w:cs="宋体"/>
          <w:color w:val="auto"/>
          <w:sz w:val="32"/>
          <w:highlight w:val="none"/>
        </w:rPr>
      </w:pPr>
      <w:r>
        <w:rPr>
          <w:rFonts w:hint="eastAsia" w:ascii="宋体" w:hAnsi="宋体" w:cs="宋体"/>
          <w:color w:val="auto"/>
          <w:sz w:val="32"/>
          <w:highlight w:val="none"/>
        </w:rPr>
        <w:t xml:space="preserve">项目编号：</w:t>
      </w:r>
      <w:r>
        <w:rPr>
          <w:rFonts w:hint="eastAsia" w:ascii="宋体" w:hAnsi="宋体" w:cs="宋体"/>
          <w:color w:val="auto"/>
          <w:sz w:val="32"/>
          <w:highlight w:val="none"/>
          <w:lang w:eastAsia="zh-CN"/>
        </w:rPr>
        <w:t xml:space="preserve">JSZC-320321-JSKJ-G2025-0081</w:t>
      </w:r>
      <w:r/>
    </w:p>
    <w:p>
      <w:pPr>
        <w:ind w:firstLine="1280"/>
        <w:rPr>
          <w:rFonts w:hint="eastAsia" w:ascii="宋体" w:hAnsi="宋体" w:cs="宋体"/>
          <w:color w:val="auto"/>
          <w:sz w:val="32"/>
          <w:highlight w:val="none"/>
        </w:rPr>
      </w:pPr>
      <w:r>
        <w:rPr>
          <w:rFonts w:hint="eastAsia" w:ascii="宋体" w:hAnsi="宋体" w:cs="宋体"/>
          <w:color w:val="auto"/>
          <w:sz w:val="32"/>
          <w:highlight w:val="none"/>
        </w:rPr>
      </w:r>
      <w:r/>
    </w:p>
    <w:p>
      <w:pPr>
        <w:rPr>
          <w:rFonts w:hint="eastAsia" w:ascii="宋体" w:hAnsi="宋体" w:cs="宋体"/>
          <w:color w:val="auto"/>
          <w:sz w:val="32"/>
          <w:highlight w:val="none"/>
        </w:rPr>
      </w:pPr>
      <w:r>
        <w:rPr>
          <w:rFonts w:hint="eastAsia" w:ascii="宋体" w:hAnsi="宋体" w:cs="宋体"/>
          <w:color w:val="auto"/>
          <w:sz w:val="32"/>
          <w:highlight w:val="none"/>
        </w:rPr>
      </w:r>
      <w:r/>
    </w:p>
    <w:p>
      <w:pPr>
        <w:ind w:left="2877" w:hanging="1600"/>
        <w:rPr>
          <w:rFonts w:hint="eastAsia" w:ascii="宋体" w:hAnsi="宋体" w:eastAsia="宋体" w:cs="宋体"/>
          <w:color w:val="auto"/>
          <w:sz w:val="32"/>
          <w:highlight w:val="none"/>
        </w:rPr>
      </w:pPr>
      <w:r>
        <w:rPr>
          <w:rFonts w:hint="eastAsia" w:ascii="宋体" w:hAnsi="宋体" w:cs="宋体"/>
          <w:color w:val="auto"/>
          <w:sz w:val="32"/>
          <w:highlight w:val="none"/>
        </w:rPr>
        <w:t xml:space="preserve">项目名称：</w:t>
      </w:r>
      <w:r>
        <w:rPr>
          <w:rFonts w:hint="eastAsia" w:ascii="宋体" w:hAnsi="宋体" w:cs="宋体"/>
          <w:color w:val="auto"/>
          <w:sz w:val="32"/>
          <w:highlight w:val="none"/>
          <w:lang w:eastAsia="zh-CN"/>
        </w:rPr>
        <w:t xml:space="preserve">2025年丰县城南片区农村建设用地退出复垦项目</w:t>
      </w:r>
      <w:r/>
    </w:p>
    <w:p>
      <w:pPr>
        <w:ind w:left="2873"/>
        <w:rPr>
          <w:rFonts w:hint="eastAsia" w:ascii="宋体" w:hAnsi="宋体" w:cs="宋体"/>
          <w:color w:val="auto"/>
          <w:sz w:val="32"/>
          <w:highlight w:val="none"/>
        </w:rPr>
      </w:pPr>
      <w:r>
        <w:rPr>
          <w:rFonts w:hint="eastAsia" w:ascii="宋体" w:hAnsi="宋体" w:cs="宋体"/>
          <w:color w:val="auto"/>
          <w:sz w:val="32"/>
          <w:highlight w:val="none"/>
        </w:rPr>
      </w:r>
      <w:r/>
    </w:p>
    <w:p>
      <w:pPr>
        <w:ind w:firstLine="1280"/>
        <w:rPr>
          <w:rFonts w:hint="eastAsia" w:ascii="宋体" w:hAnsi="宋体" w:cs="宋体"/>
          <w:color w:val="auto"/>
          <w:sz w:val="32"/>
          <w:highlight w:val="none"/>
        </w:rPr>
      </w:pPr>
      <w:r>
        <w:rPr>
          <w:rFonts w:hint="eastAsia" w:ascii="宋体" w:hAnsi="宋体" w:cs="宋体"/>
          <w:color w:val="auto"/>
          <w:sz w:val="32"/>
          <w:highlight w:val="none"/>
        </w:rPr>
      </w:r>
      <w:r/>
    </w:p>
    <w:p>
      <w:pPr>
        <w:ind w:firstLine="1280"/>
        <w:rPr>
          <w:rFonts w:hint="eastAsia" w:ascii="宋体" w:hAnsi="宋体" w:eastAsia="宋体" w:cs="宋体"/>
          <w:color w:val="auto"/>
          <w:sz w:val="32"/>
          <w:highlight w:val="none"/>
        </w:rPr>
      </w:pPr>
      <w:r>
        <w:rPr>
          <w:rFonts w:hint="eastAsia" w:ascii="宋体" w:hAnsi="宋体" w:cs="宋体"/>
          <w:color w:val="auto"/>
          <w:sz w:val="32"/>
          <w:highlight w:val="none"/>
        </w:rPr>
        <w:t xml:space="preserve">采 购 人：</w:t>
      </w:r>
      <w:r>
        <w:rPr>
          <w:rFonts w:hint="eastAsia" w:ascii="宋体" w:hAnsi="宋体" w:cs="宋体"/>
          <w:color w:val="auto"/>
          <w:sz w:val="32"/>
          <w:highlight w:val="none"/>
          <w:lang w:eastAsia="zh-CN"/>
        </w:rPr>
        <w:t xml:space="preserve">丰县土地整理中心</w:t>
      </w:r>
      <w:r/>
    </w:p>
    <w:p>
      <w:pPr>
        <w:rPr>
          <w:rFonts w:hint="eastAsia" w:ascii="宋体" w:hAnsi="宋体" w:cs="宋体"/>
          <w:color w:val="auto"/>
          <w:sz w:val="44"/>
          <w:highlight w:val="none"/>
        </w:rPr>
      </w:pPr>
      <w:r>
        <w:rPr>
          <w:rFonts w:hint="eastAsia" w:ascii="宋体" w:hAnsi="宋体" w:cs="宋体"/>
          <w:color w:val="auto"/>
          <w:sz w:val="44"/>
          <w:highlight w:val="none"/>
        </w:rPr>
      </w:r>
      <w:r/>
    </w:p>
    <w:p>
      <w:pPr>
        <w:ind w:right="-159"/>
        <w:rPr>
          <w:rFonts w:hint="eastAsia" w:ascii="宋体" w:hAnsi="宋体" w:cs="宋体"/>
          <w:color w:val="auto"/>
          <w:sz w:val="44"/>
          <w:highlight w:val="none"/>
        </w:rPr>
      </w:pPr>
      <w:r>
        <w:rPr>
          <w:rFonts w:hint="eastAsia" w:ascii="宋体" w:hAnsi="宋体" w:cs="宋体"/>
          <w:color w:val="auto"/>
          <w:sz w:val="44"/>
          <w:highlight w:val="none"/>
        </w:rPr>
      </w:r>
      <w:r/>
    </w:p>
    <w:p>
      <w:pPr>
        <w:jc w:val="center"/>
        <w:rPr>
          <w:rFonts w:hint="eastAsia" w:ascii="宋体" w:hAnsi="宋体" w:cs="宋体"/>
          <w:color w:val="auto"/>
          <w:sz w:val="30"/>
          <w:highlight w:val="none"/>
        </w:rPr>
      </w:pPr>
      <w:r>
        <w:rPr>
          <w:rFonts w:hint="eastAsia" w:ascii="宋体" w:hAnsi="宋体" w:cs="宋体"/>
          <w:color w:val="auto"/>
          <w:sz w:val="44"/>
          <w:highlight w:val="none"/>
        </w:rPr>
        <mc:AlternateContent>
          <mc:Choice Requires="wpg">
            <w:drawing>
              <wp:inline xmlns:wp="http://schemas.openxmlformats.org/drawingml/2006/wordprocessingDrawing" distT="0" distB="0" distL="0" distR="0">
                <wp:extent cx="4762500" cy="685800"/>
                <wp:effectExtent l="0" t="0" r="0" b="0"/>
                <wp:docPr id="9" name="图片 8"/>
                <wp:cNvGraphicFramePr/>
                <a:graphic xmlns:a="http://schemas.openxmlformats.org/drawingml/2006/main">
                  <a:graphicData uri="http://schemas.openxmlformats.org/drawingml/2006/picture">
                    <pic:pic xmlns:pic="http://schemas.openxmlformats.org/drawingml/2006/picture">
                      <pic:nvPicPr>
                        <pic:cNvPr id="9" name="图片 8"/>
                        <pic:cNvPicPr/>
                        <pic:nvPr/>
                      </pic:nvPicPr>
                      <pic:blipFill>
                        <a:blip r:embed="rId25"/>
                        <a:stretch/>
                      </pic:blipFill>
                      <pic:spPr bwMode="auto">
                        <a:xfrm>
                          <a:off x="0" y="0"/>
                          <a:ext cx="476250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75.0pt;height:54.0pt;mso-wrap-distance-left:0.0pt;mso-wrap-distance-top:0.0pt;mso-wrap-distance-right:0.0pt;mso-wrap-distance-bottom:0.0pt;" stroked="f">
                <v:path textboxrect="0,0,0,0"/>
                <v:imagedata r:id="rId25" o:title=""/>
              </v:shape>
            </w:pict>
          </mc:Fallback>
        </mc:AlternateContent>
      </w:r>
      <w:r/>
    </w:p>
    <w:p>
      <w:pPr>
        <w:jc w:val="center"/>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center"/>
        <w:rPr>
          <w:rFonts w:hint="eastAsia" w:ascii="宋体" w:hAnsi="宋体" w:cs="宋体"/>
          <w:bCs/>
          <w:color w:val="auto"/>
          <w:sz w:val="32"/>
          <w:szCs w:val="32"/>
          <w:highlight w:val="none"/>
        </w:rPr>
        <w:sectPr>
          <w:headerReference w:type="default" r:id="rId9"/>
          <w:footerReference w:type="default" r:id="rId12"/>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cs="宋体"/>
          <w:bCs/>
          <w:color w:val="auto"/>
          <w:sz w:val="32"/>
          <w:szCs w:val="32"/>
          <w:highlight w:val="none"/>
        </w:rPr>
        <w:t xml:space="preserve">二〇二</w:t>
      </w:r>
      <w:r>
        <w:rPr>
          <w:rFonts w:hint="eastAsia" w:ascii="宋体" w:hAnsi="宋体" w:cs="宋体"/>
          <w:bCs/>
          <w:color w:val="auto"/>
          <w:sz w:val="32"/>
          <w:szCs w:val="32"/>
          <w:highlight w:val="none"/>
          <w:lang w:val="en-US" w:eastAsia="zh-CN"/>
        </w:rPr>
        <w:t xml:space="preserve">六</w:t>
      </w:r>
      <w:r>
        <w:rPr>
          <w:rFonts w:hint="eastAsia" w:ascii="宋体" w:hAnsi="宋体" w:cs="宋体"/>
          <w:bCs/>
          <w:color w:val="auto"/>
          <w:sz w:val="32"/>
          <w:szCs w:val="32"/>
          <w:highlight w:val="none"/>
        </w:rPr>
        <w:t xml:space="preserve">年</w:t>
      </w:r>
      <w:r>
        <w:rPr>
          <w:rFonts w:hint="eastAsia" w:ascii="宋体" w:hAnsi="宋体" w:cs="宋体"/>
          <w:bCs/>
          <w:color w:val="auto"/>
          <w:sz w:val="32"/>
          <w:szCs w:val="32"/>
          <w:highlight w:val="none"/>
          <w:lang w:eastAsia="zh-CN"/>
        </w:rPr>
        <w:t xml:space="preserve">一</w:t>
      </w:r>
      <w:r>
        <w:rPr>
          <w:rFonts w:hint="eastAsia" w:ascii="宋体" w:hAnsi="宋体" w:cs="宋体"/>
          <w:bCs/>
          <w:color w:val="auto"/>
          <w:sz w:val="32"/>
          <w:szCs w:val="32"/>
          <w:highlight w:val="none"/>
        </w:rPr>
        <w:t xml:space="preserve">月</w:t>
      </w:r>
      <w:r/>
    </w:p>
    <w:sdt>
      <w:sdtPr>
        <w15:appearance w15:val="boundingBox"/>
        <w:id w:val="147478435"/>
        <w:docPartObj>
          <w:docPartGallery w:val="Table of Contents"/>
          <w:docPartUnique w:val="true"/>
        </w:docPartObj>
        <w:rPr>
          <w:rFonts w:ascii="宋体" w:hAnsi="宋体" w:cs="Cambria"/>
          <w:color w:val="auto"/>
          <w:sz w:val="32"/>
          <w:szCs w:val="32"/>
          <w:highlight w:val="none"/>
        </w:rPr>
      </w:sdtPr>
      <w:sdtContent>
        <w:p>
          <w:pPr>
            <w:jc w:val="center"/>
            <w:spacing w:line="360" w:lineRule="auto"/>
            <w:rPr>
              <w:color w:val="auto"/>
              <w:sz w:val="44"/>
              <w:szCs w:val="44"/>
              <w:highlight w:val="none"/>
            </w:rPr>
          </w:pPr>
          <w:r>
            <w:rPr>
              <w:rFonts w:ascii="宋体" w:hAnsi="宋体"/>
              <w:color w:val="auto"/>
              <w:sz w:val="44"/>
              <w:szCs w:val="44"/>
              <w:highlight w:val="none"/>
            </w:rPr>
            <w:t xml:space="preserve">目录</w:t>
          </w:r>
          <w:r/>
        </w:p>
        <w:p>
          <w:pPr>
            <w:pStyle w:val="1057"/>
            <w:spacing w:line="480" w:lineRule="auto"/>
            <w:tabs>
              <w:tab w:val="right" w:pos="9746" w:leader="dot"/>
            </w:tabs>
            <w:rPr>
              <w:color w:val="auto"/>
              <w:sz w:val="28"/>
              <w:szCs w:val="28"/>
              <w:highlight w:val="none"/>
            </w:rPr>
          </w:pPr>
          <w:r>
            <w:rPr>
              <w:rFonts w:hint="eastAsia"/>
              <w:color w:val="auto"/>
              <w:highlight w:val="none"/>
            </w:rPr>
            <w:fldChar w:fldCharType="begin"/>
          </w:r>
          <w:r>
            <w:rPr>
              <w:rFonts w:hint="eastAsia"/>
              <w:color w:val="auto"/>
              <w:highlight w:val="none"/>
            </w:rPr>
            <w:instrText xml:space="preserve">TOC \o "1-1" \h \u </w:instrText>
          </w:r>
          <w:r>
            <w:rPr>
              <w:rFonts w:hint="eastAsia"/>
              <w:color w:val="auto"/>
              <w:highlight w:val="none"/>
            </w:rPr>
            <w:fldChar w:fldCharType="separate"/>
          </w:r>
          <w:r>
            <w:rPr>
              <w:rFonts w:hint="eastAsia"/>
              <w:color w:val="auto"/>
              <w:sz w:val="28"/>
              <w:szCs w:val="28"/>
              <w:highlight w:val="none"/>
            </w:rPr>
            <w:fldChar w:fldCharType="begin"/>
          </w:r>
          <w:r>
            <w:rPr>
              <w:rFonts w:hint="eastAsia"/>
              <w:color w:val="auto"/>
              <w:sz w:val="28"/>
              <w:szCs w:val="28"/>
              <w:highlight w:val="none"/>
            </w:rPr>
            <w:instrText xml:space="preserve"> HYPERLINK \l _Toc19020 </w:instrText>
          </w:r>
          <w:r>
            <w:rPr>
              <w:rFonts w:hint="eastAsia"/>
              <w:color w:val="auto"/>
              <w:sz w:val="28"/>
              <w:szCs w:val="28"/>
              <w:highlight w:val="none"/>
            </w:rPr>
            <w:fldChar w:fldCharType="separate"/>
          </w:r>
          <w:r>
            <w:rPr>
              <w:rFonts w:hint="eastAsia" w:ascii="宋体" w:hAnsi="宋体" w:cs="宋体"/>
              <w:bCs/>
              <w:color w:val="auto"/>
              <w:sz w:val="28"/>
              <w:szCs w:val="28"/>
              <w:highlight w:val="none"/>
            </w:rPr>
            <w:t xml:space="preserve">第一章  投标邀请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_Toc19020 \h </w:instrText>
          </w:r>
          <w:r>
            <w:rPr>
              <w:color w:val="auto"/>
              <w:sz w:val="28"/>
              <w:szCs w:val="28"/>
              <w:highlight w:val="none"/>
            </w:rPr>
            <w:fldChar w:fldCharType="separate"/>
          </w:r>
          <w:r>
            <w:rPr>
              <w:color w:val="auto"/>
              <w:sz w:val="28"/>
              <w:szCs w:val="28"/>
              <w:highlight w:val="none"/>
            </w:rPr>
            <w:t xml:space="preserve">2</w:t>
          </w:r>
          <w:r>
            <w:rPr>
              <w:color w:val="auto"/>
              <w:sz w:val="28"/>
              <w:szCs w:val="28"/>
              <w:highlight w:val="none"/>
            </w:rPr>
            <w:fldChar w:fldCharType="end"/>
          </w:r>
          <w:r>
            <w:rPr>
              <w:rFonts w:hint="eastAsia"/>
              <w:color w:val="auto"/>
              <w:sz w:val="28"/>
              <w:szCs w:val="28"/>
              <w:highlight w:val="none"/>
            </w:rPr>
            <w:fldChar w:fldCharType="end"/>
          </w:r>
          <w:r/>
        </w:p>
        <w:p>
          <w:pPr>
            <w:pStyle w:val="1057"/>
            <w:spacing w:line="480" w:lineRule="auto"/>
            <w:tabs>
              <w:tab w:val="right" w:pos="9746" w:leader="dot"/>
            </w:tabs>
            <w:rPr>
              <w:color w:val="auto"/>
              <w:sz w:val="28"/>
              <w:szCs w:val="28"/>
              <w:highlight w:val="none"/>
            </w:rPr>
          </w:pPr>
          <w:r>
            <w:rPr>
              <w:rFonts w:hint="eastAsia"/>
              <w:color w:val="auto"/>
              <w:sz w:val="28"/>
              <w:szCs w:val="28"/>
              <w:highlight w:val="none"/>
            </w:rPr>
            <w:fldChar w:fldCharType="begin"/>
          </w:r>
          <w:r>
            <w:rPr>
              <w:rFonts w:hint="eastAsia"/>
              <w:color w:val="auto"/>
              <w:sz w:val="28"/>
              <w:szCs w:val="28"/>
              <w:highlight w:val="none"/>
            </w:rPr>
            <w:instrText xml:space="preserve"> HYPERLINK \l _Toc28013 </w:instrText>
          </w:r>
          <w:r>
            <w:rPr>
              <w:rFonts w:hint="eastAsia"/>
              <w:color w:val="auto"/>
              <w:sz w:val="28"/>
              <w:szCs w:val="28"/>
              <w:highlight w:val="none"/>
            </w:rPr>
            <w:fldChar w:fldCharType="separate"/>
          </w:r>
          <w:r>
            <w:rPr>
              <w:rFonts w:hint="eastAsia" w:ascii="宋体" w:hAnsi="宋体" w:cs="宋体"/>
              <w:bCs/>
              <w:color w:val="auto"/>
              <w:sz w:val="28"/>
              <w:szCs w:val="28"/>
              <w:highlight w:val="none"/>
            </w:rPr>
            <w:t xml:space="preserve">第二章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_Toc28013 \h </w:instrText>
          </w:r>
          <w:r>
            <w:rPr>
              <w:color w:val="auto"/>
              <w:sz w:val="28"/>
              <w:szCs w:val="28"/>
              <w:highlight w:val="none"/>
            </w:rPr>
            <w:fldChar w:fldCharType="separate"/>
          </w:r>
          <w:r>
            <w:rPr>
              <w:color w:val="auto"/>
              <w:sz w:val="28"/>
              <w:szCs w:val="28"/>
              <w:highlight w:val="none"/>
            </w:rPr>
            <w:t xml:space="preserve">4</w:t>
          </w:r>
          <w:r>
            <w:rPr>
              <w:color w:val="auto"/>
              <w:sz w:val="28"/>
              <w:szCs w:val="28"/>
              <w:highlight w:val="none"/>
            </w:rPr>
            <w:fldChar w:fldCharType="end"/>
          </w:r>
          <w:r>
            <w:rPr>
              <w:rFonts w:hint="eastAsia"/>
              <w:color w:val="auto"/>
              <w:sz w:val="28"/>
              <w:szCs w:val="28"/>
              <w:highlight w:val="none"/>
            </w:rPr>
            <w:fldChar w:fldCharType="end"/>
          </w:r>
          <w:r/>
        </w:p>
        <w:p>
          <w:pPr>
            <w:pStyle w:val="1057"/>
            <w:spacing w:line="480" w:lineRule="auto"/>
            <w:tabs>
              <w:tab w:val="right" w:pos="9746" w:leader="dot"/>
            </w:tabs>
            <w:rPr>
              <w:color w:val="auto"/>
              <w:sz w:val="28"/>
              <w:szCs w:val="28"/>
              <w:highlight w:val="none"/>
            </w:rPr>
          </w:pPr>
          <w:r>
            <w:rPr>
              <w:rFonts w:hint="eastAsia"/>
              <w:color w:val="auto"/>
              <w:sz w:val="28"/>
              <w:szCs w:val="28"/>
              <w:highlight w:val="none"/>
            </w:rPr>
            <w:fldChar w:fldCharType="begin"/>
          </w:r>
          <w:r>
            <w:rPr>
              <w:rFonts w:hint="eastAsia"/>
              <w:color w:val="auto"/>
              <w:sz w:val="28"/>
              <w:szCs w:val="28"/>
              <w:highlight w:val="none"/>
            </w:rPr>
            <w:instrText xml:space="preserve"> HYPERLINK \l _Toc15316 </w:instrText>
          </w:r>
          <w:r>
            <w:rPr>
              <w:rFonts w:hint="eastAsia"/>
              <w:color w:val="auto"/>
              <w:sz w:val="28"/>
              <w:szCs w:val="28"/>
              <w:highlight w:val="none"/>
            </w:rPr>
            <w:fldChar w:fldCharType="separate"/>
          </w:r>
          <w:r>
            <w:rPr>
              <w:rFonts w:hint="eastAsia" w:ascii="宋体" w:hAnsi="宋体" w:cs="宋体"/>
              <w:bCs/>
              <w:color w:val="auto"/>
              <w:sz w:val="28"/>
              <w:szCs w:val="28"/>
              <w:highlight w:val="none"/>
            </w:rPr>
            <w:t xml:space="preserve">第三章  投标资料表</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_Toc15316 \h </w:instrText>
          </w:r>
          <w:r>
            <w:rPr>
              <w:color w:val="auto"/>
              <w:sz w:val="28"/>
              <w:szCs w:val="28"/>
              <w:highlight w:val="none"/>
            </w:rPr>
            <w:fldChar w:fldCharType="separate"/>
          </w:r>
          <w:r>
            <w:rPr>
              <w:color w:val="auto"/>
              <w:sz w:val="28"/>
              <w:szCs w:val="28"/>
              <w:highlight w:val="none"/>
            </w:rPr>
            <w:t xml:space="preserve">14</w:t>
          </w:r>
          <w:r>
            <w:rPr>
              <w:color w:val="auto"/>
              <w:sz w:val="28"/>
              <w:szCs w:val="28"/>
              <w:highlight w:val="none"/>
            </w:rPr>
            <w:fldChar w:fldCharType="end"/>
          </w:r>
          <w:r>
            <w:rPr>
              <w:rFonts w:hint="eastAsia"/>
              <w:color w:val="auto"/>
              <w:sz w:val="28"/>
              <w:szCs w:val="28"/>
              <w:highlight w:val="none"/>
            </w:rPr>
            <w:fldChar w:fldCharType="end"/>
          </w:r>
          <w:r/>
        </w:p>
        <w:p>
          <w:pPr>
            <w:pStyle w:val="1057"/>
            <w:spacing w:line="480" w:lineRule="auto"/>
            <w:tabs>
              <w:tab w:val="right" w:pos="9746" w:leader="dot"/>
            </w:tabs>
            <w:rPr>
              <w:color w:val="auto"/>
              <w:sz w:val="28"/>
              <w:szCs w:val="28"/>
              <w:highlight w:val="none"/>
            </w:rPr>
          </w:pPr>
          <w:r>
            <w:rPr>
              <w:rFonts w:hint="eastAsia"/>
              <w:color w:val="auto"/>
              <w:sz w:val="28"/>
              <w:szCs w:val="28"/>
              <w:highlight w:val="none"/>
            </w:rPr>
            <w:fldChar w:fldCharType="begin"/>
          </w:r>
          <w:r>
            <w:rPr>
              <w:rFonts w:hint="eastAsia"/>
              <w:color w:val="auto"/>
              <w:sz w:val="28"/>
              <w:szCs w:val="28"/>
              <w:highlight w:val="none"/>
            </w:rPr>
            <w:instrText xml:space="preserve"> HYPERLINK \l _Toc27500 </w:instrText>
          </w:r>
          <w:r>
            <w:rPr>
              <w:rFonts w:hint="eastAsia"/>
              <w:color w:val="auto"/>
              <w:sz w:val="28"/>
              <w:szCs w:val="28"/>
              <w:highlight w:val="none"/>
            </w:rPr>
            <w:fldChar w:fldCharType="separate"/>
          </w:r>
          <w:r>
            <w:rPr>
              <w:rFonts w:hint="eastAsia" w:ascii="宋体" w:hAnsi="宋体" w:cs="宋体"/>
              <w:bCs/>
              <w:color w:val="auto"/>
              <w:sz w:val="28"/>
              <w:szCs w:val="28"/>
              <w:highlight w:val="none"/>
            </w:rPr>
            <w:t xml:space="preserve">第四章  </w:t>
          </w:r>
          <w:r>
            <w:rPr>
              <w:rFonts w:hint="eastAsia" w:ascii="宋体" w:hAnsi="宋体" w:eastAsia="宋体" w:cs="宋体"/>
              <w:color w:val="auto"/>
              <w:sz w:val="28"/>
              <w:szCs w:val="28"/>
              <w:highlight w:val="none"/>
            </w:rPr>
            <w:t xml:space="preserve">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_Toc27500 \h </w:instrText>
          </w:r>
          <w:r>
            <w:rPr>
              <w:color w:val="auto"/>
              <w:sz w:val="28"/>
              <w:szCs w:val="28"/>
              <w:highlight w:val="none"/>
            </w:rPr>
            <w:fldChar w:fldCharType="separate"/>
          </w:r>
          <w:r>
            <w:rPr>
              <w:color w:val="auto"/>
              <w:sz w:val="28"/>
              <w:szCs w:val="28"/>
              <w:highlight w:val="none"/>
            </w:rPr>
            <w:t xml:space="preserve">22</w:t>
          </w:r>
          <w:r>
            <w:rPr>
              <w:color w:val="auto"/>
              <w:sz w:val="28"/>
              <w:szCs w:val="28"/>
              <w:highlight w:val="none"/>
            </w:rPr>
            <w:fldChar w:fldCharType="end"/>
          </w:r>
          <w:r>
            <w:rPr>
              <w:rFonts w:hint="eastAsia"/>
              <w:color w:val="auto"/>
              <w:sz w:val="28"/>
              <w:szCs w:val="28"/>
              <w:highlight w:val="none"/>
            </w:rPr>
            <w:fldChar w:fldCharType="end"/>
          </w:r>
          <w:r/>
        </w:p>
        <w:p>
          <w:pPr>
            <w:pStyle w:val="1057"/>
            <w:spacing w:line="480" w:lineRule="auto"/>
            <w:tabs>
              <w:tab w:val="right" w:pos="9746" w:leader="dot"/>
            </w:tabs>
            <w:rPr>
              <w:color w:val="auto"/>
              <w:sz w:val="28"/>
              <w:szCs w:val="28"/>
              <w:highlight w:val="none"/>
            </w:rPr>
          </w:pPr>
          <w:r>
            <w:rPr>
              <w:rFonts w:hint="eastAsia"/>
              <w:color w:val="auto"/>
              <w:sz w:val="28"/>
              <w:szCs w:val="28"/>
              <w:highlight w:val="none"/>
            </w:rPr>
            <w:fldChar w:fldCharType="begin"/>
          </w:r>
          <w:r>
            <w:rPr>
              <w:rFonts w:hint="eastAsia"/>
              <w:color w:val="auto"/>
              <w:sz w:val="28"/>
              <w:szCs w:val="28"/>
              <w:highlight w:val="none"/>
            </w:rPr>
            <w:instrText xml:space="preserve"> HYPERLINK \l _Toc1445 </w:instrText>
          </w:r>
          <w:r>
            <w:rPr>
              <w:rFonts w:hint="eastAsia"/>
              <w:color w:val="auto"/>
              <w:sz w:val="28"/>
              <w:szCs w:val="28"/>
              <w:highlight w:val="none"/>
            </w:rPr>
            <w:fldChar w:fldCharType="separate"/>
          </w:r>
          <w:r>
            <w:rPr>
              <w:rFonts w:hint="eastAsia" w:ascii="宋体" w:hAnsi="宋体" w:cs="宋体"/>
              <w:bCs/>
              <w:color w:val="auto"/>
              <w:sz w:val="28"/>
              <w:szCs w:val="28"/>
              <w:highlight w:val="none"/>
            </w:rPr>
            <w:t xml:space="preserve">第五章  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_Toc1445 \h </w:instrText>
          </w:r>
          <w:r>
            <w:rPr>
              <w:color w:val="auto"/>
              <w:sz w:val="28"/>
              <w:szCs w:val="28"/>
              <w:highlight w:val="none"/>
            </w:rPr>
            <w:fldChar w:fldCharType="separate"/>
          </w:r>
          <w:r>
            <w:rPr>
              <w:color w:val="auto"/>
              <w:sz w:val="28"/>
              <w:szCs w:val="28"/>
              <w:highlight w:val="none"/>
            </w:rPr>
            <w:t xml:space="preserve">22</w:t>
          </w:r>
          <w:r>
            <w:rPr>
              <w:color w:val="auto"/>
              <w:sz w:val="28"/>
              <w:szCs w:val="28"/>
              <w:highlight w:val="none"/>
            </w:rPr>
            <w:fldChar w:fldCharType="end"/>
          </w:r>
          <w:r>
            <w:rPr>
              <w:rFonts w:hint="eastAsia"/>
              <w:color w:val="auto"/>
              <w:sz w:val="28"/>
              <w:szCs w:val="28"/>
              <w:highlight w:val="none"/>
            </w:rPr>
            <w:fldChar w:fldCharType="end"/>
          </w:r>
          <w:r/>
        </w:p>
        <w:p>
          <w:pPr>
            <w:pStyle w:val="1057"/>
            <w:spacing w:line="480" w:lineRule="auto"/>
            <w:tabs>
              <w:tab w:val="right" w:pos="9746" w:leader="dot"/>
            </w:tabs>
            <w:rPr>
              <w:color w:val="auto"/>
              <w:sz w:val="28"/>
              <w:szCs w:val="28"/>
              <w:highlight w:val="none"/>
            </w:rPr>
          </w:pPr>
          <w:r>
            <w:rPr>
              <w:rFonts w:hint="eastAsia"/>
              <w:color w:val="auto"/>
              <w:sz w:val="28"/>
              <w:szCs w:val="28"/>
              <w:highlight w:val="none"/>
            </w:rPr>
            <w:fldChar w:fldCharType="begin"/>
          </w:r>
          <w:r>
            <w:rPr>
              <w:rFonts w:hint="eastAsia"/>
              <w:color w:val="auto"/>
              <w:sz w:val="28"/>
              <w:szCs w:val="28"/>
              <w:highlight w:val="none"/>
            </w:rPr>
            <w:instrText xml:space="preserve"> HYPERLINK \l _Toc4007 </w:instrText>
          </w:r>
          <w:r>
            <w:rPr>
              <w:rFonts w:hint="eastAsia"/>
              <w:color w:val="auto"/>
              <w:sz w:val="28"/>
              <w:szCs w:val="28"/>
              <w:highlight w:val="none"/>
            </w:rPr>
            <w:fldChar w:fldCharType="separate"/>
          </w:r>
          <w:r>
            <w:rPr>
              <w:rFonts w:hint="eastAsia" w:ascii="宋体" w:hAnsi="宋体" w:cs="宋体"/>
              <w:bCs/>
              <w:color w:val="auto"/>
              <w:sz w:val="28"/>
              <w:szCs w:val="28"/>
              <w:highlight w:val="none"/>
            </w:rPr>
            <w:t xml:space="preserve">第六章  拟签订的合同文本</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_Toc4007 \h </w:instrText>
          </w:r>
          <w:r>
            <w:rPr>
              <w:color w:val="auto"/>
              <w:sz w:val="28"/>
              <w:szCs w:val="28"/>
              <w:highlight w:val="none"/>
            </w:rPr>
            <w:fldChar w:fldCharType="separate"/>
          </w:r>
          <w:r>
            <w:rPr>
              <w:color w:val="auto"/>
              <w:sz w:val="28"/>
              <w:szCs w:val="28"/>
              <w:highlight w:val="none"/>
            </w:rPr>
            <w:t xml:space="preserve">28</w:t>
          </w:r>
          <w:r>
            <w:rPr>
              <w:color w:val="auto"/>
              <w:sz w:val="28"/>
              <w:szCs w:val="28"/>
              <w:highlight w:val="none"/>
            </w:rPr>
            <w:fldChar w:fldCharType="end"/>
          </w:r>
          <w:r>
            <w:rPr>
              <w:rFonts w:hint="eastAsia"/>
              <w:color w:val="auto"/>
              <w:sz w:val="28"/>
              <w:szCs w:val="28"/>
              <w:highlight w:val="none"/>
            </w:rPr>
            <w:fldChar w:fldCharType="end"/>
          </w:r>
          <w:r/>
        </w:p>
        <w:p>
          <w:pPr>
            <w:pStyle w:val="1057"/>
            <w:spacing w:line="480" w:lineRule="auto"/>
            <w:tabs>
              <w:tab w:val="right" w:pos="9746" w:leader="dot"/>
            </w:tabs>
            <w:rPr>
              <w:color w:val="auto"/>
              <w:highlight w:val="none"/>
            </w:rPr>
          </w:pPr>
          <w:r>
            <w:rPr>
              <w:rFonts w:hint="eastAsia"/>
              <w:color w:val="auto"/>
              <w:sz w:val="28"/>
              <w:szCs w:val="28"/>
              <w:highlight w:val="none"/>
            </w:rPr>
            <w:fldChar w:fldCharType="begin"/>
          </w:r>
          <w:r>
            <w:rPr>
              <w:rFonts w:hint="eastAsia"/>
              <w:color w:val="auto"/>
              <w:sz w:val="28"/>
              <w:szCs w:val="28"/>
              <w:highlight w:val="none"/>
            </w:rPr>
            <w:instrText xml:space="preserve"> HYPERLINK \l _Toc11404 </w:instrText>
          </w:r>
          <w:r>
            <w:rPr>
              <w:rFonts w:hint="eastAsia"/>
              <w:color w:val="auto"/>
              <w:sz w:val="28"/>
              <w:szCs w:val="28"/>
              <w:highlight w:val="none"/>
            </w:rPr>
            <w:fldChar w:fldCharType="separate"/>
          </w:r>
          <w:r>
            <w:rPr>
              <w:rFonts w:hint="eastAsia" w:ascii="宋体" w:hAnsi="宋体" w:cs="宋体"/>
              <w:bCs/>
              <w:color w:val="auto"/>
              <w:sz w:val="28"/>
              <w:szCs w:val="28"/>
              <w:highlight w:val="none"/>
            </w:rPr>
            <w:t xml:space="preserve">第七章  投标文件相关格式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_Toc11404 \h </w:instrText>
          </w:r>
          <w:r>
            <w:rPr>
              <w:color w:val="auto"/>
              <w:sz w:val="28"/>
              <w:szCs w:val="28"/>
              <w:highlight w:val="none"/>
            </w:rPr>
            <w:fldChar w:fldCharType="separate"/>
          </w:r>
          <w:r>
            <w:rPr>
              <w:color w:val="auto"/>
              <w:sz w:val="28"/>
              <w:szCs w:val="28"/>
              <w:highlight w:val="none"/>
            </w:rPr>
            <w:t xml:space="preserve">42</w:t>
          </w:r>
          <w:r>
            <w:rPr>
              <w:color w:val="auto"/>
              <w:sz w:val="28"/>
              <w:szCs w:val="28"/>
              <w:highlight w:val="none"/>
            </w:rPr>
            <w:fldChar w:fldCharType="end"/>
          </w:r>
          <w:r>
            <w:rPr>
              <w:rFonts w:hint="eastAsia"/>
              <w:color w:val="auto"/>
              <w:sz w:val="28"/>
              <w:szCs w:val="28"/>
              <w:highlight w:val="none"/>
            </w:rPr>
            <w:fldChar w:fldCharType="end"/>
          </w:r>
          <w:r/>
        </w:p>
        <w:p>
          <w:pPr>
            <w:pStyle w:val="1041"/>
            <w:rPr>
              <w:color w:val="auto"/>
              <w:highlight w:val="none"/>
            </w:rPr>
          </w:pPr>
          <w:r>
            <w:rPr>
              <w:rFonts w:hint="eastAsia"/>
              <w:color w:val="auto"/>
              <w:highlight w:val="none"/>
            </w:rPr>
            <w:fldChar w:fldCharType="end"/>
          </w:r>
          <w:r/>
        </w:p>
      </w:sdtContent>
    </w:sdt>
    <w:p>
      <w:pPr>
        <w:jc w:val="center"/>
        <w:spacing w:line="312" w:lineRule="auto"/>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rPr>
        <w:br w:type="column"/>
      </w:r>
      <w:r>
        <w:rPr>
          <w:rFonts w:hint="eastAsia" w:ascii="宋体" w:hAnsi="宋体" w:cs="宋体"/>
          <w:b/>
          <w:bCs/>
          <w:color w:val="auto"/>
          <w:sz w:val="28"/>
          <w:szCs w:val="28"/>
          <w:highlight w:val="none"/>
          <w:lang w:eastAsia="zh-CN"/>
        </w:rPr>
        <w:t xml:space="preserve">丰县土地整理中心</w:t>
      </w:r>
      <w:r/>
    </w:p>
    <w:p>
      <w:pPr>
        <w:pStyle w:val="1292"/>
        <w:ind w:left="0" w:right="0" w:firstLine="0"/>
        <w:jc w:val="center"/>
        <w:spacing w:line="312" w:lineRule="auto"/>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w:t>
      </w:r>
      <w:r>
        <w:rPr>
          <w:rFonts w:hint="eastAsia" w:ascii="宋体" w:hAnsi="宋体" w:eastAsia="宋体" w:cs="宋体"/>
          <w:b/>
          <w:bCs/>
          <w:color w:val="auto"/>
          <w:szCs w:val="28"/>
          <w:highlight w:val="none"/>
          <w:lang w:eastAsia="zh-CN"/>
        </w:rPr>
        <w:t xml:space="preserve">2025年丰县城南片区农村建设用地退出复垦项目</w:t>
      </w:r>
      <w:r>
        <w:rPr>
          <w:rFonts w:hint="eastAsia" w:ascii="宋体" w:hAnsi="宋体" w:eastAsia="宋体" w:cs="宋体"/>
          <w:b/>
          <w:bCs/>
          <w:color w:val="auto"/>
          <w:szCs w:val="28"/>
          <w:highlight w:val="none"/>
        </w:rPr>
        <w:t xml:space="preserve">》</w:t>
      </w:r>
      <w:r/>
    </w:p>
    <w:p>
      <w:pPr>
        <w:pStyle w:val="1292"/>
        <w:ind w:left="0" w:right="0" w:firstLine="0"/>
        <w:jc w:val="center"/>
        <w:spacing w:line="312" w:lineRule="auto"/>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招标文件</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遵照《中华人民共和国政府采购法》等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p>
    <w:p>
      <w:pPr>
        <w:jc w:val="center"/>
        <w:spacing w:line="312" w:lineRule="auto"/>
        <w:rPr>
          <w:rFonts w:hint="eastAsia" w:ascii="宋体" w:hAnsi="宋体" w:cs="宋体"/>
          <w:b/>
          <w:bCs/>
          <w:color w:val="auto"/>
          <w:sz w:val="24"/>
          <w:szCs w:val="24"/>
          <w:highlight w:val="none"/>
        </w:rPr>
        <w:outlineLvl w:val="0"/>
      </w:pPr>
      <w:r/>
      <w:bookmarkStart w:id="0" w:name="_Toc19020"/>
      <w:r>
        <w:rPr>
          <w:rFonts w:hint="eastAsia" w:ascii="宋体" w:hAnsi="宋体" w:cs="宋体"/>
          <w:b/>
          <w:bCs/>
          <w:color w:val="auto"/>
          <w:sz w:val="24"/>
          <w:szCs w:val="24"/>
          <w:highlight w:val="none"/>
        </w:rPr>
        <w:t xml:space="preserve">第一章  投标邀请</w:t>
      </w:r>
      <w:bookmarkEnd w:id="0"/>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江苏科建工程项目管理有限公司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丰县土地整理中心</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lang w:eastAsia="zh-CN"/>
        </w:rPr>
        <w:t xml:space="preserve">2025年丰县城南片区农村建设用地退出复垦项目</w:t>
      </w:r>
      <w:r>
        <w:rPr>
          <w:rFonts w:hint="eastAsia" w:ascii="宋体" w:hAnsi="宋体" w:cs="宋体"/>
          <w:color w:val="auto"/>
          <w:sz w:val="24"/>
          <w:highlight w:val="none"/>
        </w:rPr>
        <w:t xml:space="preserve">进行公开招标采购，现欢迎符合相关条件的投标人投标。</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一、项目名称和项目编号</w:t>
      </w:r>
      <w:r/>
    </w:p>
    <w:p>
      <w:pPr>
        <w:ind w:firstLine="480"/>
        <w:jc w:val="left"/>
        <w:spacing w:line="312" w:lineRule="auto"/>
        <w:rPr>
          <w:rFonts w:hint="eastAsia" w:ascii="宋体" w:hAnsi="宋体" w:eastAsia="宋体" w:cs="宋体"/>
          <w:color w:val="auto"/>
          <w:sz w:val="24"/>
          <w:highlight w:val="none"/>
        </w:rPr>
      </w:pPr>
      <w:r>
        <w:rPr>
          <w:rFonts w:hint="eastAsia" w:ascii="宋体" w:hAnsi="宋体" w:cs="宋体"/>
          <w:color w:val="auto"/>
          <w:sz w:val="24"/>
          <w:highlight w:val="none"/>
        </w:rPr>
        <w:t xml:space="preserve">1.项目名称：</w:t>
      </w:r>
      <w:r>
        <w:rPr>
          <w:rFonts w:hint="eastAsia" w:ascii="宋体" w:hAnsi="宋体" w:cs="宋体"/>
          <w:color w:val="auto"/>
          <w:sz w:val="24"/>
          <w:highlight w:val="none"/>
          <w:lang w:eastAsia="zh-CN"/>
        </w:rPr>
        <w:t xml:space="preserve">2025年丰县城南片区农村建设用地退出复垦项目</w:t>
      </w:r>
      <w:r/>
    </w:p>
    <w:p>
      <w:pPr>
        <w:ind w:firstLine="480"/>
        <w:jc w:val="left"/>
        <w:spacing w:line="312" w:lineRule="auto"/>
        <w:rPr>
          <w:rFonts w:hint="eastAsia" w:ascii="宋体" w:hAnsi="宋体" w:eastAsia="宋体" w:cs="宋体"/>
          <w:color w:val="auto"/>
          <w:sz w:val="24"/>
          <w:highlight w:val="none"/>
        </w:rPr>
      </w:pPr>
      <w:r>
        <w:rPr>
          <w:rFonts w:hint="eastAsia" w:ascii="宋体" w:hAnsi="宋体" w:cs="宋体"/>
          <w:color w:val="auto"/>
          <w:sz w:val="24"/>
          <w:highlight w:val="none"/>
        </w:rPr>
        <w:t xml:space="preserve">2.项目编号：</w:t>
      </w:r>
      <w:r>
        <w:rPr>
          <w:rFonts w:hint="eastAsia" w:ascii="宋体" w:hAnsi="宋体" w:cs="宋体"/>
          <w:color w:val="auto"/>
          <w:sz w:val="24"/>
          <w:highlight w:val="none"/>
          <w:lang w:eastAsia="zh-CN"/>
        </w:rPr>
        <w:t xml:space="preserve">JSZC-320321-JSKJ-G2025-0081</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二、投标人的资格要求：</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见本项目公开招标公告。</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三、获取招标文件</w:t>
      </w:r>
      <w:r/>
    </w:p>
    <w:p>
      <w:pPr>
        <w:pStyle w:val="1102"/>
        <w:ind w:firstLine="480"/>
        <w:jc w:val="left"/>
        <w:spacing w:line="312" w:lineRule="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 xml:space="preserve">1.潜在供应商访问电子招标投标交易平台的网络地址和方法：</w:t>
      </w:r>
      <w:r/>
    </w:p>
    <w:p>
      <w:pPr>
        <w:pStyle w:val="1102"/>
        <w:ind w:firstLine="480"/>
        <w:jc w:val="left"/>
        <w:spacing w:line="312" w:lineRule="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 xml:space="preserve">①登录http://jszfcg.jsczt.cn/，或进入徐州政府采购网--业务工作--用户登录，点击“苏采云”进入系统。</w:t>
      </w:r>
      <w:r/>
    </w:p>
    <w:p>
      <w:pPr>
        <w:pStyle w:val="1102"/>
        <w:ind w:firstLine="480"/>
        <w:jc w:val="left"/>
        <w:spacing w:line="312" w:lineRule="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1102"/>
        <w:ind w:firstLine="480"/>
        <w:jc w:val="left"/>
        <w:spacing w:line="312" w:lineRule="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 xml:space="preserve">2.采购代理机构将数据电文形式的招标文件加载至“苏采云”系统，供潜在供应商下载或者查阅。</w:t>
      </w:r>
      <w:r/>
    </w:p>
    <w:p>
      <w:pPr>
        <w:pStyle w:val="1102"/>
        <w:ind w:firstLine="480"/>
        <w:jc w:val="left"/>
        <w:spacing w:line="312" w:lineRule="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 xml:space="preserve">3.售价：免费。</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四、投标有关信息：</w:t>
      </w:r>
      <w:r/>
    </w:p>
    <w:p>
      <w:pPr>
        <w:ind w:left="719" w:hanging="240"/>
        <w:jc w:val="left"/>
        <w:spacing w:line="312"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1.投标截止时间：</w:t>
      </w:r>
      <w:r>
        <w:rPr>
          <w:rFonts w:hint="eastAsia" w:ascii="宋体" w:hAnsi="宋体" w:cs="宋体"/>
          <w:b w:val="0"/>
          <w:bCs/>
          <w:i w:val="0"/>
          <w:iCs w:val="0"/>
          <w:caps w:val="0"/>
          <w:color w:val="auto"/>
          <w:spacing w:val="0"/>
          <w:sz w:val="24"/>
          <w:szCs w:val="24"/>
          <w:highlight w:val="none"/>
          <w:lang w:val="en-US" w:eastAsia="zh-CN"/>
        </w:rPr>
        <w:t xml:space="preserve">2026</w:t>
      </w:r>
      <w:r>
        <w:rPr>
          <w:rFonts w:hint="eastAsia" w:ascii="宋体" w:hAnsi="宋体" w:eastAsia="宋体" w:cs="宋体"/>
          <w:b w:val="0"/>
          <w:bCs/>
          <w:i w:val="0"/>
          <w:iCs w:val="0"/>
          <w:caps w:val="0"/>
          <w:color w:val="auto"/>
          <w:spacing w:val="0"/>
          <w:sz w:val="24"/>
          <w:szCs w:val="24"/>
          <w:highlight w:val="none"/>
          <w:lang w:val="en-US" w:eastAsia="zh-CN"/>
        </w:rPr>
        <w:t xml:space="preserve">年</w:t>
      </w:r>
      <w:r>
        <w:rPr>
          <w:rFonts w:hint="eastAsia" w:ascii="宋体" w:hAnsi="宋体" w:cs="宋体"/>
          <w:b w:val="0"/>
          <w:bCs/>
          <w:i w:val="0"/>
          <w:iCs w:val="0"/>
          <w:caps w:val="0"/>
          <w:color w:val="auto"/>
          <w:spacing w:val="0"/>
          <w:sz w:val="24"/>
          <w:szCs w:val="24"/>
          <w:highlight w:val="none"/>
          <w:lang w:val="en-US" w:eastAsia="zh-CN"/>
        </w:rPr>
        <w:t xml:space="preserve">01</w:t>
      </w:r>
      <w:r>
        <w:rPr>
          <w:rFonts w:hint="eastAsia" w:ascii="宋体" w:hAnsi="宋体" w:eastAsia="宋体" w:cs="宋体"/>
          <w:b w:val="0"/>
          <w:bCs/>
          <w:i w:val="0"/>
          <w:iCs w:val="0"/>
          <w:caps w:val="0"/>
          <w:color w:val="auto"/>
          <w:spacing w:val="0"/>
          <w:sz w:val="24"/>
          <w:szCs w:val="24"/>
          <w:highlight w:val="none"/>
          <w:lang w:val="en-US" w:eastAsia="zh-CN"/>
        </w:rPr>
        <w:t xml:space="preserve">月</w:t>
      </w:r>
      <w:r>
        <w:rPr>
          <w:rFonts w:hint="eastAsia" w:ascii="宋体" w:hAnsi="宋体" w:cs="宋体"/>
          <w:b w:val="0"/>
          <w:bCs/>
          <w:i w:val="0"/>
          <w:iCs w:val="0"/>
          <w:caps w:val="0"/>
          <w:color w:val="auto"/>
          <w:spacing w:val="0"/>
          <w:sz w:val="24"/>
          <w:szCs w:val="24"/>
          <w:highlight w:val="none"/>
          <w:lang w:val="en-US" w:eastAsia="zh-CN"/>
        </w:rPr>
        <w:t xml:space="preserve">28</w:t>
      </w:r>
      <w:r>
        <w:rPr>
          <w:rFonts w:hint="eastAsia" w:ascii="宋体" w:hAnsi="宋体" w:eastAsia="宋体" w:cs="宋体"/>
          <w:b w:val="0"/>
          <w:bCs/>
          <w:i w:val="0"/>
          <w:iCs w:val="0"/>
          <w:caps w:val="0"/>
          <w:color w:val="auto"/>
          <w:spacing w:val="0"/>
          <w:sz w:val="24"/>
          <w:szCs w:val="24"/>
          <w:highlight w:val="none"/>
          <w:lang w:val="en-US" w:eastAsia="zh-CN"/>
        </w:rPr>
        <w:t xml:space="preserve">日</w:t>
      </w:r>
      <w:r>
        <w:rPr>
          <w:rFonts w:hint="eastAsia" w:ascii="宋体" w:hAnsi="宋体" w:cs="宋体"/>
          <w:bCs/>
          <w:color w:val="auto"/>
          <w:sz w:val="24"/>
          <w:szCs w:val="28"/>
          <w:highlight w:val="none"/>
          <w:lang w:val="en-US" w:eastAsia="zh-CN"/>
        </w:rPr>
        <w:t xml:space="preserve">09</w:t>
      </w:r>
      <w:r>
        <w:rPr>
          <w:rFonts w:hint="eastAsia" w:ascii="宋体" w:hAnsi="宋体" w:cs="宋体"/>
          <w:bCs/>
          <w:color w:val="auto"/>
          <w:sz w:val="24"/>
          <w:szCs w:val="28"/>
          <w:highlight w:val="none"/>
        </w:rPr>
        <w:t xml:space="preserve">点</w:t>
      </w:r>
      <w:r>
        <w:rPr>
          <w:rFonts w:hint="eastAsia" w:ascii="宋体" w:hAnsi="宋体" w:cs="宋体"/>
          <w:bCs/>
          <w:color w:val="auto"/>
          <w:sz w:val="24"/>
          <w:szCs w:val="28"/>
          <w:highlight w:val="none"/>
          <w:lang w:val="en-US" w:eastAsia="zh-CN"/>
        </w:rPr>
        <w:t xml:space="preserve">3</w:t>
      </w:r>
      <w:r>
        <w:rPr>
          <w:rFonts w:hint="eastAsia" w:ascii="宋体" w:hAnsi="宋体" w:cs="宋体"/>
          <w:bCs/>
          <w:color w:val="auto"/>
          <w:sz w:val="24"/>
          <w:szCs w:val="28"/>
          <w:highlight w:val="none"/>
        </w:rPr>
        <w:t xml:space="preserve">0分</w:t>
      </w:r>
      <w:r>
        <w:rPr>
          <w:rFonts w:hint="eastAsia" w:ascii="宋体" w:hAnsi="宋体" w:cs="宋体"/>
          <w:color w:val="auto"/>
          <w:sz w:val="24"/>
          <w:highlight w:val="none"/>
        </w:rPr>
        <w:t xml:space="preserve">（北京时间）</w:t>
      </w:r>
      <w:r/>
    </w:p>
    <w:p>
      <w:pPr>
        <w:ind w:left="719" w:hanging="240"/>
        <w:jc w:val="left"/>
        <w:spacing w:line="312"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2.开标时间：</w:t>
      </w:r>
      <w:r>
        <w:rPr>
          <w:rFonts w:hint="eastAsia" w:ascii="宋体" w:hAnsi="宋体" w:cs="宋体"/>
          <w:b w:val="0"/>
          <w:bCs/>
          <w:i w:val="0"/>
          <w:iCs w:val="0"/>
          <w:caps w:val="0"/>
          <w:color w:val="auto"/>
          <w:spacing w:val="0"/>
          <w:sz w:val="24"/>
          <w:szCs w:val="24"/>
          <w:highlight w:val="none"/>
          <w:lang w:val="en-US" w:eastAsia="zh-CN"/>
        </w:rPr>
        <w:t xml:space="preserve">2026</w:t>
      </w:r>
      <w:r>
        <w:rPr>
          <w:rFonts w:hint="eastAsia" w:ascii="宋体" w:hAnsi="宋体" w:eastAsia="宋体" w:cs="宋体"/>
          <w:b w:val="0"/>
          <w:bCs/>
          <w:i w:val="0"/>
          <w:iCs w:val="0"/>
          <w:caps w:val="0"/>
          <w:color w:val="auto"/>
          <w:spacing w:val="0"/>
          <w:sz w:val="24"/>
          <w:szCs w:val="24"/>
          <w:highlight w:val="none"/>
          <w:lang w:val="en-US" w:eastAsia="zh-CN"/>
        </w:rPr>
        <w:t xml:space="preserve">年</w:t>
      </w:r>
      <w:r>
        <w:rPr>
          <w:rFonts w:hint="eastAsia" w:ascii="宋体" w:hAnsi="宋体" w:cs="宋体"/>
          <w:b w:val="0"/>
          <w:bCs/>
          <w:i w:val="0"/>
          <w:iCs w:val="0"/>
          <w:caps w:val="0"/>
          <w:color w:val="auto"/>
          <w:spacing w:val="0"/>
          <w:sz w:val="24"/>
          <w:szCs w:val="24"/>
          <w:highlight w:val="none"/>
          <w:lang w:val="en-US" w:eastAsia="zh-CN"/>
        </w:rPr>
        <w:t xml:space="preserve">01</w:t>
      </w:r>
      <w:r>
        <w:rPr>
          <w:rFonts w:hint="eastAsia" w:ascii="宋体" w:hAnsi="宋体" w:eastAsia="宋体" w:cs="宋体"/>
          <w:b w:val="0"/>
          <w:bCs/>
          <w:i w:val="0"/>
          <w:iCs w:val="0"/>
          <w:caps w:val="0"/>
          <w:color w:val="auto"/>
          <w:spacing w:val="0"/>
          <w:sz w:val="24"/>
          <w:szCs w:val="24"/>
          <w:highlight w:val="none"/>
          <w:lang w:val="en-US" w:eastAsia="zh-CN"/>
        </w:rPr>
        <w:t xml:space="preserve">月</w:t>
      </w:r>
      <w:r>
        <w:rPr>
          <w:rFonts w:hint="eastAsia" w:ascii="宋体" w:hAnsi="宋体" w:cs="宋体"/>
          <w:b w:val="0"/>
          <w:bCs/>
          <w:i w:val="0"/>
          <w:iCs w:val="0"/>
          <w:caps w:val="0"/>
          <w:color w:val="auto"/>
          <w:spacing w:val="0"/>
          <w:sz w:val="24"/>
          <w:szCs w:val="24"/>
          <w:highlight w:val="none"/>
          <w:lang w:val="en-US" w:eastAsia="zh-CN"/>
        </w:rPr>
        <w:t xml:space="preserve">28</w:t>
      </w:r>
      <w:r>
        <w:rPr>
          <w:rFonts w:hint="eastAsia" w:ascii="宋体" w:hAnsi="宋体" w:eastAsia="宋体" w:cs="宋体"/>
          <w:b w:val="0"/>
          <w:bCs/>
          <w:i w:val="0"/>
          <w:iCs w:val="0"/>
          <w:caps w:val="0"/>
          <w:color w:val="auto"/>
          <w:spacing w:val="0"/>
          <w:sz w:val="24"/>
          <w:szCs w:val="24"/>
          <w:highlight w:val="none"/>
          <w:lang w:val="en-US" w:eastAsia="zh-CN"/>
        </w:rPr>
        <w:t xml:space="preserve">日</w:t>
      </w:r>
      <w:r>
        <w:rPr>
          <w:rFonts w:hint="eastAsia" w:ascii="宋体" w:hAnsi="宋体" w:cs="宋体"/>
          <w:bCs/>
          <w:color w:val="auto"/>
          <w:sz w:val="24"/>
          <w:szCs w:val="28"/>
          <w:highlight w:val="none"/>
          <w:lang w:val="en-US" w:eastAsia="zh-CN"/>
        </w:rPr>
        <w:t xml:space="preserve">09</w:t>
      </w:r>
      <w:r>
        <w:rPr>
          <w:rFonts w:hint="eastAsia" w:ascii="宋体" w:hAnsi="宋体" w:cs="宋体"/>
          <w:bCs/>
          <w:color w:val="auto"/>
          <w:sz w:val="24"/>
          <w:szCs w:val="28"/>
          <w:highlight w:val="none"/>
        </w:rPr>
        <w:t xml:space="preserve">点</w:t>
      </w:r>
      <w:r>
        <w:rPr>
          <w:rFonts w:hint="eastAsia" w:ascii="宋体" w:hAnsi="宋体" w:cs="宋体"/>
          <w:bCs/>
          <w:color w:val="auto"/>
          <w:sz w:val="24"/>
          <w:szCs w:val="28"/>
          <w:highlight w:val="none"/>
          <w:lang w:val="en-US" w:eastAsia="zh-CN"/>
        </w:rPr>
        <w:t xml:space="preserve">3</w:t>
      </w:r>
      <w:r>
        <w:rPr>
          <w:rFonts w:hint="eastAsia" w:ascii="宋体" w:hAnsi="宋体" w:cs="宋体"/>
          <w:bCs/>
          <w:color w:val="auto"/>
          <w:sz w:val="24"/>
          <w:szCs w:val="28"/>
          <w:highlight w:val="none"/>
        </w:rPr>
        <w:t xml:space="preserve">0分</w:t>
      </w:r>
      <w:r>
        <w:rPr>
          <w:rFonts w:hint="eastAsia" w:ascii="宋体" w:hAnsi="宋体" w:cs="宋体"/>
          <w:color w:val="auto"/>
          <w:sz w:val="24"/>
          <w:highlight w:val="none"/>
        </w:rPr>
        <w:t xml:space="preserve">（北京时间）</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3.线上开标地点：“苏采云”系统（网址：http://jszfcg.jsczt.cn/）“开标大厅”或进入徐州政府采购网（网址： http://czj.xz.gov.cn/Home/HomeIndex）--业务工作--用户登录，点击“苏采云”进入系统“开标大厅”。</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五、公告发布媒介：</w:t>
      </w:r>
      <w:r>
        <w:rPr>
          <w:rFonts w:hint="eastAsia" w:ascii="宋体" w:hAnsi="宋体" w:cs="宋体"/>
          <w:bCs/>
          <w:color w:val="auto"/>
          <w:sz w:val="24"/>
          <w:highlight w:val="none"/>
        </w:rPr>
        <w:t xml:space="preserve">在徐州政府采购网（http://218.3.177.171:8088/Home/HomeIndex）上发布</w:t>
      </w:r>
      <w:r>
        <w:rPr>
          <w:rFonts w:hint="eastAsia" w:ascii="宋体" w:hAnsi="宋体" w:cs="宋体"/>
          <w:color w:val="auto"/>
          <w:sz w:val="24"/>
          <w:highlight w:val="none"/>
        </w:rPr>
        <w:t xml:space="preserve">。</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六、采购人</w:t>
      </w:r>
      <w:r/>
    </w:p>
    <w:p>
      <w:pPr>
        <w:pStyle w:val="1065"/>
        <w:ind w:left="0" w:right="0" w:firstLine="480"/>
        <w:jc w:val="left"/>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lang w:val="en-US" w:eastAsia="zh-CN"/>
        </w:rPr>
        <w:t xml:space="preserve">名称：丰县土地整理中心</w:t>
      </w:r>
      <w:r/>
    </w:p>
    <w:p>
      <w:pPr>
        <w:pStyle w:val="1065"/>
        <w:ind w:left="0" w:right="0" w:firstLine="480"/>
        <w:jc w:val="left"/>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lang w:val="en-US" w:eastAsia="zh-CN"/>
        </w:rPr>
        <w:t xml:space="preserve">地址：丰县中阳大道300号</w:t>
      </w:r>
      <w:r/>
    </w:p>
    <w:p>
      <w:pPr>
        <w:pStyle w:val="1065"/>
        <w:ind w:left="0" w:right="0" w:firstLine="480"/>
        <w:jc w:val="left"/>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lang w:val="en-US" w:eastAsia="zh-CN"/>
        </w:rPr>
        <w:t xml:space="preserve">采购项目联系人：吴丽娜</w:t>
      </w:r>
      <w:r/>
    </w:p>
    <w:p>
      <w:pPr>
        <w:pStyle w:val="1065"/>
        <w:ind w:left="0" w:right="0" w:firstLine="480"/>
        <w:jc w:val="left"/>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lang w:val="en-US" w:eastAsia="zh-CN"/>
        </w:rPr>
        <w:t xml:space="preserve">联系电话：0516-68890051</w:t>
      </w:r>
      <w:r/>
    </w:p>
    <w:p>
      <w:pPr>
        <w:ind w:firstLine="480"/>
        <w:jc w:val="left"/>
        <w:keepLines w:val="0"/>
        <w:keepNext w:val="0"/>
        <w:pageBreakBefore w:val="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七、采购代理机构</w:t>
      </w:r>
      <w:r/>
    </w:p>
    <w:p>
      <w:pPr>
        <w:pStyle w:val="1065"/>
        <w:ind w:left="0" w:right="0" w:firstLine="480"/>
        <w:jc w:val="left"/>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lang w:val="en-US" w:eastAsia="zh-CN"/>
        </w:rPr>
        <w:t xml:space="preserve">名称：江苏科建工程项目管理有限公司</w:t>
      </w:r>
      <w:r/>
    </w:p>
    <w:p>
      <w:pPr>
        <w:pStyle w:val="1065"/>
        <w:ind w:left="0" w:right="0" w:firstLine="480"/>
        <w:jc w:val="left"/>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lang w:val="en-US" w:eastAsia="zh-CN"/>
        </w:rPr>
        <w:t xml:space="preserve">地址：徐州市泉山区软件园路2号</w:t>
      </w:r>
      <w:r/>
    </w:p>
    <w:p>
      <w:pPr>
        <w:pStyle w:val="1065"/>
        <w:ind w:left="0" w:right="0" w:firstLine="480"/>
        <w:jc w:val="left"/>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lang w:val="en-US" w:eastAsia="zh-CN"/>
        </w:rPr>
        <w:t xml:space="preserve">联系方式：0516-85610680</w:t>
      </w:r>
      <w:r/>
    </w:p>
    <w:p>
      <w:pPr>
        <w:pStyle w:val="1065"/>
        <w:ind w:left="0" w:right="0" w:firstLine="480"/>
        <w:jc w:val="left"/>
        <w:keepLines w:val="0"/>
        <w:keepNext w:val="0"/>
        <w:pageBreakBefore w:val="0"/>
        <w:spacing w:before="0" w:beforeAutospacing="0" w:after="0" w:afterAutospacing="0" w:line="360" w:lineRule="auto"/>
        <w:widowControl/>
        <w:rPr>
          <w:rFonts w:hint="default" w:asciiTheme="minorEastAsia" w:hAnsiTheme="minorEastAsia" w:eastAsiaTheme="minorEastAsia" w:cstheme="minorEastAsia"/>
          <w:i w:val="0"/>
          <w:iCs w:val="0"/>
          <w:caps w:val="0"/>
          <w:color w:val="auto"/>
          <w:spacing w:val="0"/>
          <w:sz w:val="24"/>
          <w:szCs w:val="24"/>
          <w:highlight w:val="none"/>
          <w:lang w:val="en-US"/>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lang w:val="en-US" w:eastAsia="zh-CN"/>
        </w:rPr>
        <w:t xml:space="preserve">采购项目联系人：朱文颖、夏菲</w:t>
      </w:r>
      <w:r/>
    </w:p>
    <w:p>
      <w:pPr>
        <w:pStyle w:val="1065"/>
        <w:ind w:left="0" w:right="0" w:firstLine="480"/>
        <w:jc w:val="left"/>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lang w:eastAsia="zh-CN"/>
        </w:rPr>
        <w:t xml:space="preserve">联系</w:t>
      </w:r>
      <w:r>
        <w:rPr>
          <w:rFonts w:hint="eastAsia" w:asciiTheme="minorEastAsia" w:hAnsiTheme="minorEastAsia" w:eastAsiaTheme="minorEastAsia" w:cstheme="minorEastAsia"/>
          <w:i w:val="0"/>
          <w:iCs w:val="0"/>
          <w:caps w:val="0"/>
          <w:color w:val="auto"/>
          <w:spacing w:val="0"/>
          <w:sz w:val="24"/>
          <w:szCs w:val="24"/>
          <w:highlight w:val="none"/>
        </w:rPr>
        <w:t xml:space="preserve">电话：0516-85610680</w:t>
      </w:r>
      <w:r/>
    </w:p>
    <w:p>
      <w:pPr>
        <w:jc w:val="right"/>
        <w:spacing w:line="312" w:lineRule="auto"/>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jc w:val="center"/>
        <w:rPr>
          <w:rFonts w:hint="eastAsia" w:ascii="宋体" w:hAnsi="宋体" w:cs="宋体"/>
          <w:b/>
          <w:bCs/>
          <w:color w:val="auto"/>
          <w:sz w:val="24"/>
          <w:szCs w:val="24"/>
          <w:highlight w:val="none"/>
        </w:rPr>
        <w:outlineLvl w:val="0"/>
      </w:pPr>
      <w:r/>
      <w:bookmarkStart w:id="1" w:name="_Toc28013"/>
      <w:r>
        <w:rPr>
          <w:rFonts w:hint="eastAsia" w:ascii="宋体" w:hAnsi="宋体" w:cs="宋体"/>
          <w:b/>
          <w:bCs/>
          <w:color w:val="auto"/>
          <w:sz w:val="28"/>
          <w:szCs w:val="28"/>
          <w:highlight w:val="none"/>
        </w:rPr>
        <w:t xml:space="preserve">第二章  投标人须知</w:t>
      </w:r>
      <w:bookmarkEnd w:id="1"/>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24"/>
          <w:szCs w:val="24"/>
          <w:highlight w:val="none"/>
        </w:rPr>
      </w:pPr>
      <w:r>
        <w:rPr>
          <w:rFonts w:hint="eastAsia" w:ascii="宋体" w:hAnsi="宋体" w:cs="宋体"/>
          <w:color w:val="auto"/>
          <w:sz w:val="28"/>
          <w:szCs w:val="28"/>
          <w:highlight w:val="none"/>
        </w:rPr>
        <w:t xml:space="preserve">目录</w:t>
      </w:r>
      <w:r/>
    </w:p>
    <w:p>
      <w:pPr>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1896"/>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一、总则</w:t>
      </w:r>
      <w:r/>
    </w:p>
    <w:p>
      <w:pPr>
        <w:ind w:left="1896"/>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二、招标</w:t>
      </w:r>
      <w:r/>
    </w:p>
    <w:p>
      <w:pPr>
        <w:ind w:left="1896"/>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三、投标</w:t>
      </w:r>
      <w:r/>
    </w:p>
    <w:p>
      <w:pPr>
        <w:ind w:left="1896"/>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四、开标</w:t>
      </w:r>
      <w:r/>
    </w:p>
    <w:p>
      <w:pPr>
        <w:ind w:left="1896"/>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五、评标</w:t>
      </w:r>
      <w:r/>
    </w:p>
    <w:p>
      <w:pPr>
        <w:ind w:left="1896"/>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六、定标</w:t>
      </w:r>
      <w:r/>
    </w:p>
    <w:p>
      <w:pPr>
        <w:ind w:left="1896"/>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七、政府采购合同</w:t>
      </w:r>
      <w:r/>
    </w:p>
    <w:p>
      <w:pPr>
        <w:ind w:left="1896"/>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八、询问和质疑</w:t>
      </w:r>
      <w:r/>
    </w:p>
    <w:p>
      <w:pPr>
        <w:ind w:left="1896"/>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九、电子招标投标交易平台</w:t>
      </w:r>
      <w:r/>
    </w:p>
    <w:p>
      <w:pPr>
        <w:jc w:val="center"/>
        <w:spacing w:line="312" w:lineRule="auto"/>
        <w:rPr>
          <w:rFonts w:hint="eastAsia" w:ascii="宋体" w:hAnsi="宋体" w:cs="宋体"/>
          <w:color w:val="auto"/>
          <w:sz w:val="32"/>
          <w:szCs w:val="32"/>
          <w:highlight w:val="none"/>
        </w:rPr>
      </w:pPr>
      <w:r>
        <w:rPr>
          <w:rFonts w:hint="eastAsia" w:ascii="宋体" w:hAnsi="宋体" w:cs="宋体"/>
          <w:color w:val="auto"/>
          <w:sz w:val="24"/>
          <w:szCs w:val="24"/>
          <w:highlight w:val="none"/>
        </w:rPr>
        <w:br w:type="page" w:clear="all"/>
      </w:r>
      <w:r>
        <w:rPr>
          <w:rFonts w:hint="eastAsia" w:ascii="宋体" w:hAnsi="宋体" w:cs="宋体"/>
          <w:b/>
          <w:bCs/>
          <w:color w:val="auto"/>
          <w:sz w:val="24"/>
          <w:highlight w:val="none"/>
        </w:rPr>
        <w:t xml:space="preserve">一、总则</w:t>
      </w:r>
      <w:r/>
    </w:p>
    <w:p>
      <w:pPr>
        <w:ind w:firstLine="42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（一）采购人。采购人是指依法进行政府采购的国家机关、事业单位、团体组织。</w:t>
      </w:r>
      <w:r/>
    </w:p>
    <w:p>
      <w:pPr>
        <w:ind w:firstLine="42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（二）政府采购方式。政府采购货物或者服务（以下简称“货物服务”）招标分为公开招标和邀请招标。</w:t>
      </w:r>
      <w:r/>
    </w:p>
    <w:p>
      <w:pPr>
        <w:ind w:firstLine="42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（三）采购人应当在货物服务招标投标活动中落实节约能源、保护环境、扶持不发达地区和少数民族地区、促进中小企业发展等政府采购政策。</w:t>
      </w:r>
      <w:r/>
    </w:p>
    <w:p>
      <w:pPr>
        <w:ind w:firstLine="42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四）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2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（五）采购人委托采购代理机构代理招标的，采购代理机构应当在采购人委托的范围内依法开展采购活动。本项目采购代理机构是指江苏科建工程项目管理有限公司。</w:t>
      </w:r>
      <w:r/>
    </w:p>
    <w:p>
      <w:pPr>
        <w:ind w:firstLine="42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（六）投标人的资格条件</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1.参加采购货物服务投标活动的供应商（以下简称“投标人”），应当是提供本国货物服务的本国供应商，但法律、行政法规规定外国供应商可以参加货物服务招标投标活动的除外。</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投标人，是指响应招标、参加投标竞争的法人、其他组织或者自然人。</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2.投标人授权代表系指法定代表人或受法人委托的受托人。</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（七）投标费用：投标人应承担所有与准备和参加投标有关的费用。无论投标的结果如何，采购代理机构对上述费用不承担任何责任和义务。</w:t>
      </w:r>
      <w:r/>
    </w:p>
    <w:p>
      <w:pPr>
        <w:jc w:val="center"/>
        <w:spacing w:line="312"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二、招标</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（八）招标文件的内容</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1.招标文件包括以下内容：</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第一章 投标邀请</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第二章 投标人须知</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第三章 投标资料表</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第四章 评标标准</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第五章 采购需求</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第六章 拟签订的合同文本</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第七章 投标文件相关格式</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3.样品 本项目对样品的要求：见招标文件第三章《投标资料表》。</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（九）招标文件澄清或者修改</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2.现场考察以招标文件第三章《投标资料表》中的要求为准。</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3.开标前答疑会以招标文件第三章《投标资料表》中的要求为准。</w:t>
      </w:r>
      <w:r/>
    </w:p>
    <w:p>
      <w:pPr>
        <w:jc w:val="center"/>
        <w:spacing w:line="312"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三、投标</w:t>
      </w:r>
      <w:r/>
    </w:p>
    <w:p>
      <w:pPr>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    （十）投标人应当按照招标文件的要求编制投标文件。投标文件应对招标文件提出的要求和条件作出实质性响应。</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（十一）投标文件的语言。投标文件以及投标人与采购代理机构就有关投标的往来函电均应使用招标文件第三章《投标资料表》规定的语言书写，否则无效。</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（十二）投标文件的构成</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1.投标文件的构成以招标文件第三章《投标资料表》中的要求为准。</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2.投标人应当提交的资格、资信证明文件：以招标文件第三章《投标资料表》中的要求为准。</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（十三）投标函和价格表、商务条件、交货和提供服务的时间</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1.投标函和价格表：要求见本章12、13，格式见招标文件第七章《投标文件相关格式》中《投标函》和《开标一览表》。</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2.商务条件：以招标文件第三章《投标资料表》中的要求为准。</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3.交货和提供服务的时间：以招标文件第三章《投标资料表》中的要求为准。</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（十四）投标报价要求</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1.投标人应按照招标文件的要求报出分项价格和总价。</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2.投标人应按照招标文件的要求进行报价，如投标人作出偏离，应在《偏离表》中列出。</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3.采购人不支付报价以外的任何费用。</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5.投标人只能提交一个投标价格，投标人提交多个价格的投标文件在资格性、符合性检查时按照无效投标处理。</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（十五）投标货币。以招标文件第三章《投标资料表》中的要求为准。</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（十六）投标有效期</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1.投标有效期为开标之日后90天。采购人可以要求对投标有效期延长一次，但该延长期最长不超过30天。</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2.采购人应在距投标有效期满30日之前书面通知投标人，要求其延长投标有效期。如果有关投标人同意延长投标有效期的要求，其应在原投标有效期期满前以书面形式向采购人确认。</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3.如果采购人发出要求投标有效期延长的通知并在投标有效期届满前没有收到投标人同意其投标有效期延长的书面通知，则视为该投标人不接受上述延期的要求。投标人不接受延长投标有效期的要求。</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（十七）本项目为电子投标，电子投标文件编制要求和签署要求：</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（1）电子招标投标交易平台（即“苏采云”系统）相关要求是本招标文件的组成部分。</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（2）投标人应由其法定代表人或法定代表人授权代表在规定的网上投标时间，凭 CA 证书登陆“苏采云”系统在线编制投标文件（电子数据），并在投标截止时间之前上传投标文件。</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（3）投标人应对CA证书妥善保管，如被他人盗用投标，因此带来的结果均由投标人自行承担。</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（4）投标人应当对招标文件提出的要求和条件作出实质性响应，并在电子投标系统逐条应答。</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（5）投标人应对要求提供的资格证明文件（如资质证书、资格证书）、技术资料（如白皮书、彩页、手册、检测报告等）扫描上传至投标系统。</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（6）投标文件的份数：详见招标文件第三章《投标资料表》。</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（7）投标文件的退还：详见招标文件第三章《投标资料表》。</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（8）投标文件中承诺的投标有效期应当不少于招标文件中载明的投标有效期。</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（十八）线上投标文件的密封、签署、盖章要求：以本文件第三章《投标资料表》中所提要求为准。</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（十九）投标文件递交要求</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1、投标人应当在招标文件要求的提交投标文件的截止时间前，将电子投标文件提交至“苏采云”系统，逾期提交的投标文件，“苏采云”系统将自动拒收。详见招标文件第三章《投标资料表》。</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2、各投标人应在规定时间内通过CA证书进行网上解密，投标人未在规定时间内解密电子投标文件的，所导致的一切后果均由投标人承担。</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（二十）提交投标文件的截止时间（投标截止时间）</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在招标文件要求提交投标文件的截止时间之后送达的投标文件，为无效投标文件，采购代理机构应当拒收。</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（二十一）提交投标文件的截止时间和收到投标文件后注意事项：</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投标人在投标截止时间前，可以对所递交的投标文件进行补充、修改或者撤回。</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（二十二）本项目不允许分包。</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（二十三）投标人应当遵循公平竞争的原则，不得恶意串通，不得妨碍其他投标人的竞争行为，不得损害采购人或者其他投标人的合法权益。</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在评标过程中发现投标人有上述情形的，评标委员会应当认定其投标无效，并书面报告本级财政部门。</w:t>
      </w:r>
      <w:r/>
    </w:p>
    <w:p>
      <w:pPr>
        <w:ind w:firstLine="482"/>
        <w:jc w:val="left"/>
        <w:spacing w:line="312"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（二十四）有下列情形之一的，其投标无效：</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不同投标人委托同一单位或者个人办理投标事宜的；</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2.不同投标人的投标文件中，所载明的项目管理成员或联系人为同一人；</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3.不同投标人的投标文件，异常一致或者投标报价呈规律性差异；</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5.不同投标人的单位负责人为同一人或者存在直接控股、管理关系的；</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7.投标文件未按招标文件规定的内容和规定的格式要求填写，格式填写内容不全或关键字模糊、无法辨认的；</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8.投标文件未按招标文件要求签署、盖章的；</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9.不具备招标文件中规定的资格要求或未按招标文件规定的要求提供资格、资信证明文件的； </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10.项目（标段）投标总价超过本项目（标段）预算或最高限价的；</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11.投标文件含有采购人不能接受的附加条件的；</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12.投标人的法定代表人授权代表，无法定代表人授权委托书的； </w:t>
      </w:r>
      <w:r/>
    </w:p>
    <w:p>
      <w:pPr>
        <w:ind w:firstLine="480"/>
        <w:spacing w:line="312" w:lineRule="auto"/>
        <w:rPr>
          <w:rFonts w:hint="default" w:ascii="宋体" w:hAnsi="宋体" w:eastAsia="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被列入“信用中国”网站（www.creditchina.gov.cn）失信被执行人、重大税收违法案件当事人名单、政府采购严重违法失信行为记录名单的；</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14.投标文件中有招标文件未允许提供的选择性内容； </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15.提供虚假材料的（包括工商营业执照、财务报表、资格证明文件等）； </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16.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0"/>
        <w:spacing w:line="312" w:lineRule="auto"/>
        <w:rPr>
          <w:rFonts w:hint="eastAsia" w:ascii="宋体" w:hAnsi="宋体" w:cs="宋体"/>
          <w:strike w:val="0"/>
          <w:color w:val="auto"/>
          <w:sz w:val="24"/>
          <w:highlight w:val="none"/>
        </w:rPr>
      </w:pPr>
      <w:r>
        <w:rPr>
          <w:rFonts w:hint="eastAsia" w:ascii="宋体" w:hAnsi="宋体" w:cs="宋体"/>
          <w:strike w:val="0"/>
          <w:color w:val="auto"/>
          <w:sz w:val="24"/>
          <w:highlight w:val="none"/>
        </w:rPr>
        <w:t xml:space="preserve">17.除单一来源采购项目外，为采购项目提供整体设计、规范编制或者项目管理、监理、检测等服务的； </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18.投标文件内容不全或不符合招标文件中规定的其它实质性要求的； </w:t>
      </w:r>
      <w:r/>
    </w:p>
    <w:p>
      <w:pPr>
        <w:ind w:firstLine="480"/>
        <w:spacing w:line="312" w:lineRule="auto"/>
        <w:rPr>
          <w:rFonts w:hint="eastAsia" w:asciiTheme="minorEastAsia" w:hAnsiTheme="minorEastAsia" w:eastAsiaTheme="minorEastAsia" w:cstheme="minorEastAsia"/>
          <w:color w:val="auto"/>
          <w:sz w:val="24"/>
          <w:highlight w:val="none"/>
        </w:rPr>
      </w:pPr>
      <w:r>
        <w:rPr>
          <w:rFonts w:hint="eastAsia" w:ascii="宋体" w:hAnsi="宋体" w:cs="宋体"/>
          <w:color w:val="auto"/>
          <w:sz w:val="24"/>
          <w:highlight w:val="none"/>
          <w:lang w:val="en-US" w:eastAsia="zh-CN"/>
        </w:rPr>
        <w:t xml:space="preserve">19</w:t>
      </w:r>
      <w:r>
        <w:rPr>
          <w:rFonts w:hint="eastAsia" w:ascii="宋体" w:hAnsi="宋体" w:cs="宋体"/>
          <w:color w:val="auto"/>
          <w:sz w:val="24"/>
          <w:highlight w:val="none"/>
        </w:rPr>
        <w:t xml:space="preserve">.与招标文件提供的采购</w:t>
      </w:r>
      <w:r>
        <w:rPr>
          <w:rFonts w:hint="eastAsia" w:asciiTheme="minorEastAsia" w:hAnsiTheme="minorEastAsia" w:eastAsiaTheme="minorEastAsia" w:cstheme="minorEastAsia"/>
          <w:color w:val="auto"/>
          <w:sz w:val="24"/>
          <w:highlight w:val="none"/>
        </w:rPr>
        <w:t xml:space="preserve">清单中的项目名称、项目特征（技术参数）、计量单位、数量不一致的； </w:t>
      </w:r>
      <w:r/>
    </w:p>
    <w:p>
      <w:pPr>
        <w:ind w:firstLine="480"/>
        <w:spacing w:line="312" w:lineRule="auto"/>
        <w:rPr>
          <w:rFonts w:hint="eastAsia" w:ascii="宋体" w:hAnsi="宋体" w:eastAsia="宋体" w:cs="宋体"/>
          <w:color w:val="auto"/>
          <w:sz w:val="24"/>
          <w:highlight w:val="none"/>
        </w:rPr>
      </w:pPr>
      <w:r>
        <w:rPr>
          <w:rFonts w:hint="eastAsia" w:ascii="宋体" w:hAnsi="宋体" w:cs="宋体"/>
          <w:color w:val="auto"/>
          <w:sz w:val="24"/>
          <w:highlight w:val="none"/>
          <w:u w:val="none"/>
          <w:lang w:val="en-US" w:eastAsia="zh-CN"/>
        </w:rPr>
        <w:t xml:space="preserve">20.不同投标人的投标资料相互混装、不同投标人的委托代理人、项目负责人以及其他相关人员有在同一个单位缴纳社会保险 、同一投标文件中单位名称落款与公章不是同一单位的；</w:t>
      </w:r>
      <w:r/>
    </w:p>
    <w:p>
      <w:pPr>
        <w:ind w:firstLine="480"/>
        <w:spacing w:line="312"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21.电子投标文件未按规定期限和地址递交的； </w:t>
      </w:r>
      <w:r/>
    </w:p>
    <w:p>
      <w:pPr>
        <w:ind w:firstLine="480"/>
        <w:spacing w:line="312"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22.电子投标文件未按招标文件要求签章的； </w:t>
      </w:r>
      <w:r/>
    </w:p>
    <w:p>
      <w:pPr>
        <w:ind w:firstLine="480"/>
        <w:spacing w:line="312"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23.投标人未在规定时间内解密电子投标文件的； </w:t>
      </w:r>
      <w:r/>
    </w:p>
    <w:p>
      <w:pPr>
        <w:ind w:firstLine="480"/>
        <w:spacing w:line="312"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24.没有在投标系统指定位置上传对应文件、材料的；</w:t>
      </w:r>
      <w:r/>
    </w:p>
    <w:p>
      <w:pPr>
        <w:ind w:firstLine="480"/>
        <w:spacing w:line="312"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25.法律法规和招标文件规定的其它无效情形。 </w:t>
      </w:r>
      <w:r/>
    </w:p>
    <w:p>
      <w:pPr>
        <w:jc w:val="center"/>
        <w:spacing w:line="312"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四、开标</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（二十五）开标</w:t>
      </w:r>
      <w:r/>
    </w:p>
    <w:p>
      <w:pPr>
        <w:ind w:firstLine="480"/>
        <w:jc w:val="left"/>
        <w:spacing w:line="312"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1.请投标人准备CA锁在开标时间前登录参加，</w:t>
      </w:r>
      <w:r>
        <w:rPr>
          <w:rFonts w:hint="eastAsia" w:ascii="宋体" w:hAnsi="宋体" w:cs="宋体"/>
          <w:color w:val="auto"/>
          <w:sz w:val="24"/>
          <w:highlight w:val="none"/>
        </w:rPr>
        <w:t xml:space="preserve">所有投标单位凭 CA 证书在到达开标时间时，解密各自投标文件</w:t>
      </w:r>
      <w:r>
        <w:rPr>
          <w:rFonts w:hint="eastAsia" w:ascii="宋体" w:hAnsi="宋体" w:cs="宋体"/>
          <w:color w:val="auto"/>
          <w:sz w:val="24"/>
          <w:highlight w:val="none"/>
          <w:lang w:val="en-US" w:eastAsia="zh-CN"/>
        </w:rPr>
        <w:t xml:space="preserve">.</w:t>
      </w:r>
      <w:r/>
    </w:p>
    <w:p>
      <w:pPr>
        <w:ind w:firstLine="480"/>
        <w:jc w:val="left"/>
        <w:spacing w:line="312"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2.开标</w:t>
      </w:r>
      <w:r>
        <w:rPr>
          <w:rFonts w:hint="eastAsia" w:ascii="宋体" w:hAnsi="宋体" w:cs="宋体"/>
          <w:color w:val="auto"/>
          <w:sz w:val="24"/>
          <w:highlight w:val="none"/>
        </w:rPr>
        <w:t xml:space="preserve">由工作人员操作系统进行开标、并宣读各投标人的《开标一览表》。</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开标时递交投标文件的投标人不足三家，不予开标。</w:t>
      </w:r>
      <w:r/>
    </w:p>
    <w:p>
      <w:pPr>
        <w:ind w:firstLine="480"/>
        <w:jc w:val="left"/>
        <w:spacing w:line="312"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.开标过程由采购代理机构负责记录。</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.投标人代表对开标过程和开标记录有疑义的，或者认为采购人、采购代理机构相关工作人员有需要回避情形的，应当场提出询问或者提出回避申请。</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.投标人未参加开标的，视同认可开标结果。</w:t>
      </w:r>
      <w:r/>
    </w:p>
    <w:p>
      <w:pPr>
        <w:jc w:val="center"/>
        <w:spacing w:line="312"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五、评标</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（二十六）公开招标采购项目开标结束后，采购人依法对投标人的资格进行审查。合格投标人不足3家的，不得评标。</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1.评标工作由采购代理机构负责组织，并履行下列职责：</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（1）核对评审专家身份和采购人代表授权函，对评审专家在政府采购活动中的职责履行情况予以记录，并及时将有关违法违规行为向财政部门报告；</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（2）宣布评标纪律；</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（3）公布投标人名单，告知评审专家应当回避的情形；</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（4）组织评标委员会推选评标组长，采购人代表不得担任组长；</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（5）在评标期间采取必要的通讯管理措施，保证评标活动不受外界干扰；</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（6）根据评标委员会的要求介绍政府采购相关政策法规、招标文件；</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（8）核对评标结果，有《</w:t>
      </w:r>
      <w:r>
        <w:rPr>
          <w:rFonts w:hint="eastAsia"/>
          <w:color w:val="auto"/>
          <w:highlight w:val="none"/>
        </w:rPr>
        <w:fldChar w:fldCharType="begin"/>
      </w:r>
      <w:r>
        <w:rPr>
          <w:color w:val="auto"/>
          <w:highlight w:val="none"/>
        </w:rPr>
        <w:instrText xml:space="preserve"> HYPERLINK "http://www.caigou2003.com/" \t "_blank" </w:instrText>
      </w:r>
      <w:r>
        <w:rPr>
          <w:rFonts w:hint="eastAsia"/>
          <w:color w:val="auto"/>
          <w:highlight w:val="none"/>
        </w:rPr>
        <w:fldChar w:fldCharType="separate"/>
      </w:r>
      <w:r>
        <w:rPr>
          <w:rFonts w:hint="eastAsia" w:ascii="宋体" w:hAnsi="宋体" w:cs="宋体"/>
          <w:color w:val="auto"/>
          <w:sz w:val="24"/>
          <w:highlight w:val="none"/>
        </w:rPr>
        <w:t xml:space="preserve">政府采购</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货物和服务招标投标管理办法》第六十四条规定情形的，要求评标委员会复核或者书面说明理由，评标委员会拒绝的，应予记录并向本级财政部门报告；</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（9）评审工作完成后，按照规定向评审专家支付劳务报酬和异地评审差旅费，不得向评审专家以外的其他人员支付评审劳务报酬；</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（10）处理与评标有关的其他事项。</w:t>
      </w:r>
      <w:r/>
    </w:p>
    <w:p>
      <w:pPr>
        <w:ind w:firstLine="36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采购人可以在评标前说明项目背景和采购需求，说明内容不得含有歧视性、倾向性意见，不得超出招标文件所述范围。说明应当提交书面材料，并随采购文件一并存档。</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2.评标委员会负责具体评标事务，并独立履行下列职责：</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（1）审查、评价投标文件是否符合招标文件的商务、技术等实质性要求；</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（2）要求投标人对投标文件有关事项作出澄清或者说明；</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（3）对投标文件进行比较和评价；</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（4）确定中标候选人名单，以及根据采购人委托直接确定中标人；</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（5）向采购人、采购代理机构或者有关部门报告评标中发现的违法行为。</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（二十七）评标方法、评标标准。评标方法分为最低评标价法和综合评分法。</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（二十八）评标</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1.评标工作程序</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（1）投标文件初审。</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①资格性审查。</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②符合性审查。</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（2）澄清有关问题。</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（3）比较与评价。</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（4）推荐中标候选投标人名单。</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（5）编写评审报告（评标报告）。</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3.采用</w:t>
      </w:r>
      <w:r>
        <w:rPr>
          <w:rFonts w:hint="eastAsia"/>
          <w:color w:val="auto"/>
          <w:highlight w:val="none"/>
        </w:rPr>
        <w:fldChar w:fldCharType="begin"/>
      </w:r>
      <w:r>
        <w:rPr>
          <w:color w:val="auto"/>
          <w:highlight w:val="none"/>
        </w:rPr>
        <w:instrText xml:space="preserve"> HYPERLINK "http://lilun.caigou2003.com/recijiedu/2365668.html" \t "_blank" </w:instrText>
      </w:r>
      <w:r>
        <w:rPr>
          <w:rFonts w:hint="eastAsia"/>
          <w:color w:val="auto"/>
          <w:highlight w:val="none"/>
        </w:rPr>
        <w:fldChar w:fldCharType="separate"/>
      </w:r>
      <w:r>
        <w:rPr>
          <w:rFonts w:hint="eastAsia" w:ascii="宋体" w:hAnsi="宋体" w:cs="宋体"/>
          <w:color w:val="auto"/>
          <w:sz w:val="24"/>
          <w:highlight w:val="none"/>
        </w:rPr>
        <w:t xml:space="preserve">最低评标价法</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采用</w:t>
      </w:r>
      <w:r>
        <w:rPr>
          <w:color w:val="auto"/>
          <w:highlight w:val="none"/>
        </w:rPr>
        <w:fldChar w:fldCharType="begin"/>
      </w:r>
      <w:r>
        <w:rPr>
          <w:color w:val="auto"/>
          <w:highlight w:val="none"/>
        </w:rPr>
        <w:instrText xml:space="preserve"> HYPERLINK "http://lilun.caigou2003.com/recijiedu/2365667.html" \t "_blank" </w:instrText>
      </w:r>
      <w:r>
        <w:rPr>
          <w:color w:val="auto"/>
          <w:highlight w:val="none"/>
        </w:rPr>
        <w:fldChar w:fldCharType="separate"/>
      </w:r>
      <w:r>
        <w:rPr>
          <w:rFonts w:hint="eastAsia" w:ascii="宋体" w:hAnsi="宋体" w:cs="宋体"/>
          <w:color w:val="auto"/>
          <w:sz w:val="24"/>
          <w:highlight w:val="none"/>
        </w:rPr>
        <w:t xml:space="preserve">综合评分法</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采取随机抽取方式确定，其他同品牌投标人不作为中标候选人。</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非单一产品采购项目，多家投标人提供的核心产品品牌相同的，按前两款规定处理。</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（二十九）投标文件报价出现前后不一致的，按照下列规定修正：</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1.投标文件中开标一览表（报价表）内容与投标文件中相应内容不一致的，以开标一览表（报价表）为准；</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4.总价金额与按单价合计金额不一致的，以单价金额计算结果为准。</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eastAsia="zh-CN"/>
        </w:rPr>
        <w:t xml:space="preserve">评标小组</w:t>
      </w:r>
      <w:r>
        <w:rPr>
          <w:rFonts w:hint="eastAsia" w:asciiTheme="minorEastAsia" w:hAnsiTheme="minorEastAsia" w:eastAsiaTheme="minorEastAsia" w:cstheme="minorEastAsia"/>
          <w:color w:val="auto"/>
          <w:sz w:val="24"/>
          <w:highlight w:val="none"/>
        </w:rPr>
        <w:t xml:space="preserve">认为</w:t>
      </w:r>
      <w:r>
        <w:rPr>
          <w:rFonts w:hint="eastAsia" w:asciiTheme="minorEastAsia" w:hAnsiTheme="minorEastAsia" w:eastAsiaTheme="minorEastAsia" w:cstheme="minorEastAsia"/>
          <w:color w:val="auto"/>
          <w:sz w:val="24"/>
          <w:highlight w:val="none"/>
          <w:lang w:eastAsia="zh-CN"/>
        </w:rPr>
        <w:t xml:space="preserve">投标人</w:t>
      </w:r>
      <w:r>
        <w:rPr>
          <w:rFonts w:hint="eastAsia" w:asciiTheme="minorEastAsia" w:hAnsiTheme="minorEastAsia" w:eastAsiaTheme="minorEastAsia" w:cstheme="minorEastAsia"/>
          <w:color w:val="auto"/>
          <w:sz w:val="24"/>
          <w:highlight w:val="none"/>
        </w:rPr>
        <w:t xml:space="preserve">的报价明显低于其他</w:t>
      </w:r>
      <w:r>
        <w:rPr>
          <w:rFonts w:hint="eastAsia" w:asciiTheme="minorEastAsia" w:hAnsiTheme="minorEastAsia" w:eastAsiaTheme="minorEastAsia" w:cstheme="minorEastAsia"/>
          <w:color w:val="auto"/>
          <w:sz w:val="24"/>
          <w:highlight w:val="none"/>
          <w:lang w:eastAsia="zh-CN"/>
        </w:rPr>
        <w:t xml:space="preserve">投标人</w:t>
      </w:r>
      <w:r>
        <w:rPr>
          <w:rFonts w:hint="eastAsia" w:asciiTheme="minorEastAsia" w:hAnsiTheme="minorEastAsia" w:eastAsiaTheme="minorEastAsia" w:cstheme="minorEastAsia"/>
          <w:color w:val="auto"/>
          <w:sz w:val="24"/>
          <w:highlight w:val="none"/>
        </w:rPr>
        <w:t xml:space="preserve">的报价，有可能影响产品质量、服务质量或者不能诚信履约的，</w:t>
      </w:r>
      <w:r>
        <w:rPr>
          <w:rFonts w:hint="eastAsia" w:asciiTheme="minorEastAsia" w:hAnsiTheme="minorEastAsia" w:eastAsiaTheme="minorEastAsia" w:cstheme="minorEastAsia"/>
          <w:color w:val="auto"/>
          <w:sz w:val="24"/>
          <w:highlight w:val="none"/>
          <w:lang w:eastAsia="zh-CN"/>
        </w:rPr>
        <w:t xml:space="preserve">评标小组</w:t>
      </w:r>
      <w:r>
        <w:rPr>
          <w:rFonts w:hint="eastAsia" w:asciiTheme="minorEastAsia" w:hAnsiTheme="minorEastAsia" w:eastAsiaTheme="minorEastAsia" w:cstheme="minorEastAsia"/>
          <w:color w:val="auto"/>
          <w:sz w:val="24"/>
          <w:highlight w:val="none"/>
        </w:rPr>
        <w:t xml:space="preserve">应当启动异常低价响应审查程序:</w:t>
      </w:r>
      <w:r/>
    </w:p>
    <w:p>
      <w:pPr>
        <w:ind w:firstLine="480"/>
        <w:jc w:val="left"/>
        <w:spacing w:line="336"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1.响应报价低于采购项目预算50%的，即响应报价&lt;采购项目预算×50%；</w:t>
      </w:r>
      <w:r/>
    </w:p>
    <w:p>
      <w:pPr>
        <w:ind w:firstLine="480"/>
        <w:jc w:val="left"/>
        <w:spacing w:line="336"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2.响应报价低于采购项目最高限价45%的，即响应报价&lt;采购项目最高限价×45%；</w:t>
      </w:r>
      <w:r/>
    </w:p>
    <w:p>
      <w:pPr>
        <w:ind w:firstLine="480"/>
        <w:jc w:val="left"/>
        <w:spacing w:line="336"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3.评审委员会认定的投标人报价过低、有可能影响产品质量或者不能诚信履约的其他情形。</w:t>
      </w:r>
      <w:r/>
    </w:p>
    <w:p>
      <w:pPr>
        <w:ind w:firstLine="480"/>
        <w:jc w:val="left"/>
        <w:spacing w:line="336"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启动异常低价响应审查后，评审委员会要求相关投标人在评标现场合理的时间内，提供项目具体成本测算等与报价合理性相关的书面说明及相关证明材料，对响应价格作出解释，由评审委员会结合同类产品在主要电商平台的价格、该行业当地薪资水平等情况，依据专业经验对投标人报价合理性进行判断。响应投标人不提供书面说明、证明材料,或者提供的书面说明、证明材料不能证明其报价合理性的，评审委员会应当将其作为无效响应处理。审查相关情况应当在评审报告中进行记录。</w:t>
      </w:r>
      <w:r/>
    </w:p>
    <w:p>
      <w:pPr>
        <w:ind w:firstLine="480"/>
        <w:jc w:val="left"/>
        <w:spacing w:line="312" w:lineRule="auto"/>
        <w:rPr>
          <w:rFonts w:hint="eastAsia" w:ascii="宋体" w:hAnsi="宋体" w:cs="宋体"/>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对报价异常低且经评审委员会启动相关审查机制后仍中标或成交的投标人，采购人要重点关注其履约能力、履约承诺、实际履约情况等。如投标人在中标或成交后无正当理由拒不签订政府采购合同，采购人应将相关情况书面报送同级财政部门，由财政部门依法追究其法律责任；如投标人在签订政府采购合同后不严格履行合同，采购人应按照政府采购合同约定追究投标人违约责任，并将不良履约行为书面报送同级财政部门。</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（三十二）废标条款：</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出现下列情形之一的，应予废标：</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1.符合专业条件的供应商或者对招标文件作实质响应的供应商不足三家的；</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2.出现影响采购公正的违法、违规行为的；</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3.投标人的报价均超过了采购预算，采购人不能支付的；</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4.因重大变故，采购任务取消的。</w:t>
      </w:r>
      <w:r/>
    </w:p>
    <w:p>
      <w:pPr>
        <w:jc w:val="center"/>
        <w:spacing w:line="312"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六、定标</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（三十三）采购代理机构应当在评标结束后2个工作日内将评标报告送采购人。</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（三十四）采购人应当自收到评标报告之日起5个工作日内，在评标报告确定的中标候选人名单中按顺序确定中标人。</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中标结果公告发布媒介：</w:t>
      </w:r>
      <w:r>
        <w:rPr>
          <w:rFonts w:hint="eastAsia" w:ascii="宋体" w:hAnsi="宋体" w:cs="宋体"/>
          <w:bCs/>
          <w:color w:val="auto"/>
          <w:sz w:val="24"/>
          <w:highlight w:val="none"/>
        </w:rPr>
        <w:t xml:space="preserve">徐州政府采购网（hhttp://218.3.177.171:8088/Home/HomeIndex）上发布</w:t>
      </w:r>
      <w:r>
        <w:rPr>
          <w:rFonts w:hint="eastAsia" w:ascii="宋体" w:hAnsi="宋体" w:cs="宋体"/>
          <w:color w:val="auto"/>
          <w:sz w:val="24"/>
          <w:highlight w:val="none"/>
        </w:rPr>
        <w:t xml:space="preserve">。</w:t>
      </w:r>
      <w:r/>
    </w:p>
    <w:p>
      <w:pPr>
        <w:ind w:firstLine="480"/>
        <w:jc w:val="both"/>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（三十五）采购人有权对投标人投标文件的真实性进行核实，如果投标人不能在采购人规定的时间内向采购人提供有效的证明文件，将被采购人视为放弃中标资格。</w:t>
      </w:r>
      <w:r/>
    </w:p>
    <w:p>
      <w:pPr>
        <w:jc w:val="center"/>
        <w:spacing w:line="312"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七、政府采购合同</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（三十六）签订政府采购合同（合同签订方式）</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采购人不得向中标人提出任何不合理的要求作为签订合同的条件。</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rPr>
          <w:rFonts w:hint="eastAsia" w:ascii="宋体" w:hAnsi="宋体" w:cs="宋体"/>
          <w:color w:val="auto"/>
          <w:sz w:val="24"/>
          <w:highlight w:val="none"/>
          <w:lang w:val="en-US" w:eastAsia="zh-CN"/>
        </w:rPr>
        <w:t xml:space="preserve">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（三十八）履约保证金</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1.中标人应当在签订采购合同前，向采购人提交本文件第三章《投标资料表》中规定金额的履约保证金。</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（三十九）腐败和欺诈行为</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1.采购代理机构、采购人、投标人等参与招投标的各方，均应在招标、采购、合同执行等过程中保持廉洁和最高的道德水准。</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（1）腐败和欺诈行为的含义：</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②“欺诈行为”系指为了影响招标、采购和合同执行等过程，隐瞒事实真象，给买方、卖方、采购代理机构及他人造成损害的行为，其中包括投标人之间的串通行为。</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（2）如果被推荐的中标人有腐败和欺诈行为，将取消其中标资格。</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（3）如果投标人在任何时候，被法院及政府有关管理部门认定为有腐败和欺诈行为，采购代理机构有权拒绝其投标、取消其中标资格和撤消其已签署的合同。</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2.投标人应注意《合同通用条款》关于腐败和欺诈行为的相关规定。</w:t>
      </w:r>
      <w:r/>
    </w:p>
    <w:p>
      <w:pPr>
        <w:pStyle w:val="1037"/>
        <w:rPr>
          <w:rFonts w:hint="eastAsia"/>
          <w:color w:val="auto"/>
          <w:highlight w:val="none"/>
        </w:rPr>
      </w:pPr>
      <w:r>
        <w:rPr>
          <w:rFonts w:hint="eastAsia"/>
          <w:color w:val="auto"/>
          <w:highlight w:val="none"/>
        </w:rPr>
      </w:r>
      <w:r/>
    </w:p>
    <w:p>
      <w:pPr>
        <w:ind w:firstLine="482"/>
        <w:jc w:val="center"/>
        <w:spacing w:line="312" w:lineRule="auto"/>
        <w:rPr>
          <w:rFonts w:hint="eastAsia" w:ascii="宋体" w:hAnsi="宋体" w:cs="宋体"/>
          <w:b/>
          <w:color w:val="auto"/>
          <w:sz w:val="24"/>
          <w:highlight w:val="none"/>
        </w:rPr>
      </w:pPr>
      <w:r>
        <w:rPr>
          <w:rFonts w:hint="eastAsia" w:ascii="宋体" w:hAnsi="宋体" w:cs="宋体"/>
          <w:b/>
          <w:color w:val="auto"/>
          <w:sz w:val="24"/>
          <w:highlight w:val="none"/>
        </w:rPr>
        <w:t xml:space="preserve">八、询问和质疑</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（四十）询问和质疑</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2"/>
        <w:jc w:val="center"/>
        <w:spacing w:line="312" w:lineRule="auto"/>
        <w:rPr>
          <w:rFonts w:hint="eastAsia" w:ascii="宋体" w:hAnsi="宋体" w:cs="宋体"/>
          <w:b/>
          <w:color w:val="auto"/>
          <w:sz w:val="24"/>
          <w:highlight w:val="none"/>
        </w:rPr>
      </w:pPr>
      <w:r>
        <w:rPr>
          <w:rFonts w:hint="eastAsia" w:ascii="宋体" w:hAnsi="宋体" w:cs="宋体"/>
          <w:b/>
          <w:color w:val="auto"/>
          <w:sz w:val="24"/>
          <w:highlight w:val="none"/>
        </w:rPr>
        <w:t xml:space="preserve">九、电子招标投标交易平台</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（四十一）电子招标投标交易平台（即“苏采云”系统，网址：</w:t>
      </w:r>
      <w:r>
        <w:rPr>
          <w:rFonts w:hint="eastAsia"/>
          <w:color w:val="auto"/>
          <w:highlight w:val="none"/>
        </w:rPr>
        <w:fldChar w:fldCharType="begin"/>
      </w:r>
      <w:r>
        <w:rPr>
          <w:color w:val="auto"/>
          <w:highlight w:val="none"/>
        </w:rPr>
        <w:instrText xml:space="preserve"> HYPERLINK "http://jszfcg.jsczt.cn/" \o "http://jszfcg.jsczt.cn/" </w:instrText>
      </w:r>
      <w:r>
        <w:rPr>
          <w:rFonts w:hint="eastAsia"/>
          <w:color w:val="auto"/>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）相关要求是本招标文件的组成部分。</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pStyle w:val="1037"/>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1037"/>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1037"/>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1037"/>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1037"/>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1037"/>
        <w:rPr>
          <w:rFonts w:hint="eastAsia"/>
          <w:color w:val="auto"/>
          <w:highlight w:val="none"/>
        </w:rPr>
      </w:pPr>
      <w:r>
        <w:rPr>
          <w:rFonts w:hint="eastAsia"/>
          <w:color w:val="auto"/>
          <w:highlight w:val="none"/>
        </w:rPr>
      </w:r>
      <w:r/>
    </w:p>
    <w:p>
      <w:pPr>
        <w:jc w:val="center"/>
        <w:spacing w:line="360" w:lineRule="auto"/>
        <w:rPr>
          <w:rFonts w:hint="eastAsia" w:ascii="宋体" w:hAnsi="宋体" w:cs="宋体"/>
          <w:b/>
          <w:bCs/>
          <w:color w:val="auto"/>
          <w:sz w:val="24"/>
          <w:szCs w:val="24"/>
          <w:highlight w:val="none"/>
        </w:rPr>
        <w:outlineLvl w:val="0"/>
      </w:pPr>
      <w:r/>
      <w:bookmarkStart w:id="2" w:name="_Toc15316"/>
      <w:r>
        <w:rPr>
          <w:rFonts w:hint="eastAsia" w:ascii="宋体" w:hAnsi="宋体" w:cs="宋体"/>
          <w:b/>
          <w:bCs/>
          <w:color w:val="auto"/>
          <w:sz w:val="24"/>
          <w:szCs w:val="24"/>
          <w:highlight w:val="none"/>
        </w:rPr>
        <w:t xml:space="preserve">第三章  投标资料表</w:t>
      </w:r>
      <w:bookmarkEnd w:id="2"/>
      <w:r/>
      <w:r/>
    </w:p>
    <w:p>
      <w:pPr>
        <w:pStyle w:val="1303"/>
        <w:ind w:firstLine="480"/>
        <w:rPr>
          <w:rFonts w:hint="eastAsia" w:ascii="宋体" w:hAnsi="宋体" w:eastAsia="宋体" w:cs="宋体"/>
          <w:color w:val="auto"/>
          <w:sz w:val="24"/>
          <w:highlight w:val="none"/>
        </w:rPr>
      </w:pPr>
      <w:r>
        <w:rPr>
          <w:rFonts w:hint="eastAsia" w:asciiTheme="minorEastAsia" w:hAnsiTheme="minorEastAsia" w:eastAsiaTheme="minorEastAsia" w:cstheme="minorEastAsia"/>
          <w:color w:val="auto"/>
          <w:sz w:val="24"/>
          <w:highlight w:val="none"/>
        </w:rPr>
        <w:t xml:space="preserve">该资料表的条款项号是与</w:t>
      </w:r>
      <w:r>
        <w:rPr>
          <w:rFonts w:hint="eastAsia" w:asciiTheme="minorEastAsia" w:hAnsiTheme="minorEastAsia" w:eastAsiaTheme="minorEastAsia" w:cstheme="minorEastAsia"/>
          <w:color w:val="auto"/>
          <w:sz w:val="24"/>
          <w:highlight w:val="none"/>
          <w:lang w:val="en-US" w:eastAsia="zh-CN"/>
        </w:rPr>
        <w:t xml:space="preserve">第二章</w:t>
      </w:r>
      <w:r>
        <w:rPr>
          <w:rFonts w:hint="eastAsia" w:asciiTheme="minorEastAsia" w:hAnsiTheme="minorEastAsia" w:eastAsiaTheme="minorEastAsia" w:cstheme="minorEastAsia"/>
          <w:color w:val="auto"/>
          <w:sz w:val="24"/>
          <w:highlight w:val="none"/>
        </w:rPr>
        <w:t xml:space="preserve">《投标人须知》中条款项号对应的，或增加的条款，是对</w:t>
      </w:r>
      <w:r>
        <w:rPr>
          <w:rFonts w:hint="eastAsia" w:asciiTheme="minorEastAsia" w:hAnsiTheme="minorEastAsia" w:eastAsiaTheme="minorEastAsia" w:cstheme="minorEastAsia"/>
          <w:color w:val="auto"/>
          <w:sz w:val="24"/>
          <w:highlight w:val="none"/>
          <w:lang w:val="en-US" w:eastAsia="zh-CN"/>
        </w:rPr>
        <w:t xml:space="preserve">第二章</w:t>
      </w:r>
      <w:r>
        <w:rPr>
          <w:rFonts w:hint="eastAsia" w:asciiTheme="minorEastAsia" w:hAnsiTheme="minorEastAsia" w:eastAsiaTheme="minorEastAsia" w:cstheme="minorEastAsia"/>
          <w:color w:val="auto"/>
          <w:sz w:val="24"/>
          <w:highlight w:val="none"/>
        </w:rPr>
        <w:t xml:space="preserve">《投标人须知》的补充、修改和完善，如果有矛盾的话，应以本投标资料表为准。</w:t>
      </w:r>
      <w:r/>
    </w:p>
    <w:p>
      <w:pPr>
        <w:rPr>
          <w:rFonts w:hint="eastAsia" w:ascii="宋体" w:hAnsi="宋体" w:cs="宋体"/>
          <w:color w:val="auto"/>
          <w:highlight w:val="none"/>
        </w:rPr>
      </w:pPr>
      <w:r>
        <w:rPr>
          <w:rFonts w:hint="eastAsia" w:ascii="宋体" w:hAnsi="宋体" w:cs="宋体"/>
          <w:color w:val="auto"/>
          <w:highlight w:val="none"/>
        </w:rPr>
      </w:r>
      <w:r/>
    </w:p>
    <w:tbl>
      <w:tblPr>
        <w:tblStyle w:val="1036"/>
        <w:tblW w:w="999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61"/>
        <w:gridCol w:w="8730"/>
      </w:tblGrid>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内容</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一、总则</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本项目采购人：</w:t>
            </w:r>
            <w:r>
              <w:rPr>
                <w:rFonts w:hint="eastAsia" w:ascii="宋体" w:hAnsi="宋体" w:cs="宋体"/>
                <w:color w:val="auto"/>
                <w:sz w:val="24"/>
                <w:highlight w:val="none"/>
                <w:lang w:eastAsia="zh-CN"/>
              </w:rPr>
              <w:t xml:space="preserve">丰县土地整理中心</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both"/>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本次采购采用的政府采购方式：</w:t>
            </w:r>
            <w:r>
              <w:rPr>
                <w:rFonts w:hint="eastAsia" w:ascii="宋体" w:hAnsi="宋体" w:cs="宋体"/>
                <w:b/>
                <w:bCs/>
                <w:color w:val="auto"/>
                <w:sz w:val="24"/>
                <w:highlight w:val="none"/>
              </w:rPr>
              <w:t xml:space="preserve">公开招标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(四)</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采购人确定的采购项目属性：</w:t>
            </w:r>
            <w:r>
              <w:rPr>
                <w:rFonts w:hint="eastAsia" w:ascii="宋体" w:hAnsi="宋体" w:cs="宋体"/>
                <w:b/>
                <w:bCs/>
                <w:color w:val="auto"/>
                <w:sz w:val="24"/>
                <w:highlight w:val="none"/>
                <w:lang w:eastAsia="zh-CN"/>
              </w:rPr>
              <w:t xml:space="preserve">服务</w:t>
            </w:r>
            <w:r/>
          </w:p>
          <w:p>
            <w:pPr>
              <w:jc w:val="both"/>
              <w:keepLines w:val="0"/>
              <w:keepNext w:val="0"/>
              <w:pageBreakBefore w:val="0"/>
              <w:spacing w:line="288" w:lineRule="auto"/>
              <w:widowControl w:val="off"/>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本项目是否为专门面向中小微企业采购的项目：</w:t>
            </w:r>
            <w:r>
              <w:rPr>
                <w:rFonts w:hint="eastAsia" w:ascii="宋体" w:hAnsi="宋体" w:cs="宋体"/>
                <w:b/>
                <w:bCs/>
                <w:color w:val="auto"/>
                <w:sz w:val="24"/>
                <w:highlight w:val="none"/>
                <w:lang w:eastAsia="zh-CN"/>
              </w:rPr>
              <w:t xml:space="preserve">是</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both"/>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本项目采购代理机构：江苏科建工程项目管理有限公司</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(六)</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投标人的资格条件：</w:t>
            </w:r>
            <w:r/>
          </w:p>
          <w:p>
            <w:pPr>
              <w:keepLines w:val="0"/>
              <w:keepNext w:val="0"/>
              <w:pageBreakBefore w:val="0"/>
              <w:spacing w:line="288"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（一）满足《中华人民共和国政府采购法》第二十二条规定；</w:t>
            </w:r>
            <w:r/>
          </w:p>
          <w:p>
            <w:pPr>
              <w:keepLines w:val="0"/>
              <w:keepNext w:val="0"/>
              <w:pageBreakBefore w:val="0"/>
              <w:spacing w:line="288"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（二）本项目属于专门面向中小企业采购的项目，</w:t>
            </w:r>
            <w:r>
              <w:rPr>
                <w:rFonts w:hint="eastAsia" w:ascii="宋体" w:hAnsi="宋体" w:cs="宋体"/>
                <w:b/>
                <w:bCs/>
                <w:color w:val="auto"/>
                <w:sz w:val="24"/>
                <w:szCs w:val="24"/>
                <w:highlight w:val="none"/>
                <w:lang w:eastAsia="zh-CN"/>
              </w:rPr>
              <w:t xml:space="preserve">投标人应为中小微企业、监狱企业、残疾人福利性单位</w:t>
            </w:r>
            <w:r>
              <w:rPr>
                <w:rFonts w:hint="eastAsia" w:ascii="宋体" w:hAnsi="宋体" w:cs="宋体"/>
                <w:b/>
                <w:bCs/>
                <w:color w:val="auto"/>
                <w:sz w:val="24"/>
                <w:szCs w:val="24"/>
                <w:highlight w:val="none"/>
              </w:rPr>
              <w:t xml:space="preserve">。</w:t>
            </w:r>
            <w:r/>
          </w:p>
          <w:p>
            <w:pPr>
              <w:keepLines w:val="0"/>
              <w:keepNext w:val="0"/>
              <w:pageBreakBefore w:val="0"/>
              <w:spacing w:line="288"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（三）本项目的特定资格要求：无。</w:t>
            </w:r>
            <w:r/>
          </w:p>
          <w:p>
            <w:pPr>
              <w:keepLines w:val="0"/>
              <w:keepNext w:val="0"/>
              <w:pageBreakBefore w:val="0"/>
              <w:spacing w:line="288"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同时明确相关事项如下：</w:t>
            </w:r>
            <w:r/>
          </w:p>
          <w:p>
            <w:pPr>
              <w:ind w:firstLine="240"/>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1、本项目不接受联合体参与采购活动。</w:t>
            </w:r>
            <w:r/>
          </w:p>
          <w:p>
            <w:pPr>
              <w:ind w:firstLine="240"/>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单位负责人为同一人或者存在实际控制、直接控股、管理关系的不同供应商，不得参加同一合同项下的政府采购活动。</w:t>
            </w:r>
            <w:r/>
          </w:p>
          <w:p>
            <w:pPr>
              <w:ind w:firstLine="240"/>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、为本采购项目提供整体设计、规范编制或者项目管理、监理、检测等服务的供应商，不得再参加本采购项目的采购活动。</w:t>
            </w:r>
            <w:r/>
          </w:p>
          <w:p>
            <w:pPr>
              <w:ind w:firstLine="240"/>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、查询及使用供应商信用记录：</w:t>
            </w:r>
            <w:r/>
          </w:p>
          <w:p>
            <w:pPr>
              <w:ind w:firstLine="480"/>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(1)由采购人查询信用信息。</w:t>
            </w:r>
            <w:r/>
          </w:p>
          <w:p>
            <w:pPr>
              <w:ind w:firstLine="480"/>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(2)查询渠道包括：</w:t>
            </w:r>
            <w:r/>
          </w:p>
          <w:p>
            <w:pPr>
              <w:ind w:firstLine="480"/>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①“信用中国”网（</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"http://www.creditchina.gov.cn/"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www.creditchina.gov.cn</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w:t>
            </w:r>
            <w:r/>
          </w:p>
          <w:p>
            <w:pPr>
              <w:ind w:firstLine="480"/>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②中国政府采购网（</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"http://www.ccgp.gov.cn/"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www.ccgp.gov.cn</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w:t>
            </w:r>
            <w:r/>
          </w:p>
          <w:p>
            <w:pPr>
              <w:ind w:firstLine="480"/>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(3)截止时点（查询环节）：</w:t>
            </w:r>
            <w:r>
              <w:rPr>
                <w:rFonts w:hint="eastAsia" w:ascii="宋体" w:hAnsi="宋体" w:cs="宋体"/>
                <w:color w:val="auto"/>
                <w:sz w:val="24"/>
                <w:szCs w:val="24"/>
                <w:highlight w:val="none"/>
                <w:lang w:val="en-US" w:eastAsia="zh-CN"/>
              </w:rPr>
              <w:t xml:space="preserve">开标后</w:t>
            </w:r>
            <w:r>
              <w:rPr>
                <w:rFonts w:hint="eastAsia" w:ascii="宋体" w:hAnsi="宋体" w:cs="宋体"/>
                <w:color w:val="auto"/>
                <w:sz w:val="24"/>
                <w:szCs w:val="24"/>
                <w:highlight w:val="none"/>
              </w:rPr>
              <w:t xml:space="preserve">资格审查结束前。</w:t>
            </w:r>
            <w:r/>
          </w:p>
          <w:p>
            <w:pPr>
              <w:ind w:firstLine="480"/>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⑷信用信息查询记录和证据留存的具体方式：网页截屏打印，与其他采购文件一并保存。</w:t>
            </w:r>
            <w:r/>
          </w:p>
          <w:p>
            <w:pPr>
              <w:ind w:firstLine="480"/>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⑸信用信息的使用规则：</w:t>
            </w:r>
            <w:r/>
          </w:p>
          <w:p>
            <w:pPr>
              <w:ind w:firstLine="480"/>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招标代理服务费由中标人支付，</w:t>
            </w:r>
            <w:r>
              <w:rPr>
                <w:rFonts w:hint="eastAsia" w:ascii="宋体" w:hAnsi="宋体" w:cs="宋体"/>
                <w:color w:val="auto"/>
                <w:sz w:val="24"/>
                <w:highlight w:val="none"/>
                <w:lang w:val="en-US" w:eastAsia="zh-CN"/>
              </w:rPr>
              <w:t xml:space="preserve">标准按</w:t>
            </w:r>
            <w:r>
              <w:rPr>
                <w:rFonts w:hint="eastAsia" w:ascii="宋体" w:hAnsi="宋体" w:cs="宋体"/>
                <w:color w:val="auto"/>
                <w:sz w:val="24"/>
                <w:highlight w:val="none"/>
              </w:rPr>
              <w:t xml:space="preserve">《招标代理服务收费标准》（见附件）。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二、招标</w:t>
            </w:r>
            <w:r/>
          </w:p>
        </w:tc>
      </w:tr>
      <w:tr>
        <w:trPr>
          <w:jc w:val="center"/>
          <w:trHeight w:val="1926"/>
        </w:trPr>
        <w:tc>
          <w:tcPr>
            <w:tcBorders>
              <w:top w:val="single" w:color="auto"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（九）1</w:t>
            </w:r>
            <w:r/>
          </w:p>
        </w:tc>
        <w:tc>
          <w:tcPr>
            <w:tcBorders>
              <w:top w:val="single" w:color="auto" w:sz="4" w:space="0"/>
              <w:left w:val="single" w:color="000000" w:sz="4" w:space="0"/>
              <w:bottom w:val="single" w:color="000000" w:sz="4" w:space="0"/>
              <w:right w:val="single" w:color="000000" w:sz="4" w:space="0"/>
            </w:tcBorders>
            <w:tcW w:w="8730" w:type="dxa"/>
            <w:vAlign w:val="center"/>
            <w:textDirection w:val="lrTb"/>
            <w:noWrap w:val="false"/>
          </w:tcPr>
          <w:p>
            <w:pPr>
              <w:ind w:firstLine="480"/>
              <w:keepLines w:val="0"/>
              <w:keepNext w:val="0"/>
              <w:pageBreakBefore w:val="0"/>
              <w:spacing w:line="288"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w:t>
            </w:r>
            <w:r/>
          </w:p>
          <w:p>
            <w:pPr>
              <w:ind w:firstLine="480"/>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bCs/>
                <w:color w:val="auto"/>
                <w:sz w:val="24"/>
                <w:highlight w:val="none"/>
              </w:rPr>
              <w:t xml:space="preserve">敬请各潜在投标人关注本项目的“更正（澄清）公告”，并通过“苏采云”系统重新下载更正（澄清）后的采购文件（后缀名为“.kedt”），离线编制投标文件，否则，将自行承担相应的风险。</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（九）2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keepLines w:val="0"/>
              <w:keepNext w:val="0"/>
              <w:pageBreakBefore w:val="0"/>
              <w:spacing w:line="288"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不安排现场考察</w:t>
            </w:r>
            <w:r>
              <w:rPr>
                <w:rFonts w:hint="eastAsia" w:ascii="宋体" w:hAnsi="宋体" w:cs="宋体"/>
                <w:bCs/>
                <w:color w:val="auto"/>
                <w:sz w:val="24"/>
                <w:highlight w:val="none"/>
                <w:lang w:eastAsia="zh-CN"/>
              </w:rPr>
              <w:t xml:space="preserve">，投标人根据实际需要自行</w:t>
            </w:r>
            <w:r>
              <w:rPr>
                <w:rFonts w:hint="eastAsia" w:ascii="宋体" w:hAnsi="宋体" w:cs="宋体"/>
                <w:bCs/>
                <w:color w:val="auto"/>
                <w:sz w:val="24"/>
                <w:highlight w:val="none"/>
                <w:lang w:val="en-US" w:eastAsia="zh-CN"/>
              </w:rPr>
              <w:t xml:space="preserve">勘察</w:t>
            </w:r>
            <w:r>
              <w:rPr>
                <w:rFonts w:hint="eastAsia" w:ascii="宋体" w:hAnsi="宋体" w:cs="宋体"/>
                <w:bCs/>
                <w:color w:val="auto"/>
                <w:sz w:val="24"/>
                <w:highlight w:val="none"/>
                <w:lang w:eastAsia="zh-CN"/>
              </w:rPr>
              <w:t xml:space="preserve">，责任和风险自行承担</w:t>
            </w:r>
            <w:r>
              <w:rPr>
                <w:rFonts w:hint="eastAsia" w:ascii="宋体" w:hAnsi="宋体" w:cs="宋体"/>
                <w:bCs/>
                <w:color w:val="auto"/>
                <w:sz w:val="24"/>
                <w:highlight w:val="none"/>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（九）3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keepLines w:val="0"/>
              <w:keepNext w:val="0"/>
              <w:pageBreakBefore w:val="0"/>
              <w:spacing w:line="288" w:lineRule="auto"/>
              <w:widowControl w:val="off"/>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不安排开标前答疑会</w:t>
            </w:r>
            <w:r>
              <w:rPr>
                <w:rFonts w:hint="eastAsia" w:ascii="宋体" w:hAnsi="宋体" w:cs="宋体"/>
                <w:bCs/>
                <w:color w:val="auto"/>
                <w:sz w:val="24"/>
                <w:highlight w:val="none"/>
                <w:lang w:eastAsia="zh-CN"/>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三、投标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bCs/>
                <w:color w:val="auto"/>
                <w:sz w:val="24"/>
                <w:highlight w:val="none"/>
              </w:rPr>
              <w:t xml:space="preserve">投标文件的语言为中文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十二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bCs/>
                <w:color w:val="auto"/>
                <w:sz w:val="24"/>
                <w:highlight w:val="none"/>
              </w:rPr>
              <w:t xml:space="preserve">投标人须用政府采购客户端工具导入</w:t>
            </w:r>
            <w:r>
              <w:rPr>
                <w:rFonts w:hint="eastAsia" w:ascii="宋体" w:hAnsi="宋体" w:cs="宋体"/>
                <w:color w:val="auto"/>
                <w:sz w:val="24"/>
                <w:highlight w:val="none"/>
              </w:rPr>
              <w:t xml:space="preserve">“苏采云”系统下载的招标文件后，离线编制投标文件。招标文件、供应商操作手册及政府采购客户端工具可通过“苏采云”系统（网址：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 w:val="24"/>
                <w:highlight w:val="none"/>
              </w:rPr>
              <w:t xml:space="preserve">http://jszfcg.jsc</w:t>
            </w:r>
            <w:bookmarkStart w:id="3" w:name="_Hlt91509263"/>
            <w:r/>
            <w:bookmarkStart w:id="4" w:name="_Hlt91509264"/>
            <w:r>
              <w:rPr>
                <w:rFonts w:hint="eastAsia" w:ascii="宋体" w:hAnsi="宋体" w:cs="宋体"/>
                <w:color w:val="auto"/>
                <w:sz w:val="24"/>
                <w:highlight w:val="none"/>
              </w:rPr>
              <w:t xml:space="preserve">z</w:t>
            </w:r>
            <w:bookmarkEnd w:id="3"/>
            <w:r/>
            <w:bookmarkEnd w:id="4"/>
            <w:r>
              <w:rPr>
                <w:rFonts w:hint="eastAsia" w:ascii="宋体" w:hAnsi="宋体" w:cs="宋体"/>
                <w:color w:val="auto"/>
                <w:sz w:val="24"/>
                <w:highlight w:val="none"/>
              </w:rPr>
              <w:t xml:space="preserve">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）--已报名项目--</w:t>
            </w:r>
            <w:r>
              <w:rPr>
                <w:rFonts w:hint="eastAsia" w:ascii="宋体" w:hAnsi="宋体" w:cs="宋体"/>
                <w:bCs/>
                <w:color w:val="auto"/>
                <w:sz w:val="24"/>
                <w:highlight w:val="none"/>
              </w:rPr>
              <w:t xml:space="preserve">报名详情页面内相应链接进行下载</w:t>
            </w:r>
            <w:r>
              <w:rPr>
                <w:rFonts w:hint="eastAsia" w:ascii="宋体" w:hAnsi="宋体" w:cs="宋体"/>
                <w:color w:val="auto"/>
                <w:sz w:val="24"/>
                <w:highlight w:val="none"/>
              </w:rPr>
              <w:t xml:space="preserve">；供应商操作手册及政府采购客户端工具也可通过徐州政府采购网--业务工作--快速服务--下载专区，点击进入《江苏省政府采购管理交易系统（苏采云）供应商操作手册及政府采购客户端》，进行下载。</w:t>
            </w:r>
            <w:r/>
          </w:p>
          <w:p>
            <w:pPr>
              <w:ind w:firstLine="480"/>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特别说明：政府采购客户端工具需要导出加密的投标文件（后缀名为zip）。投标文件不得超过150M！（以系统为准）</w:t>
            </w:r>
            <w:r/>
          </w:p>
        </w:tc>
      </w:tr>
      <w:tr>
        <w:trPr>
          <w:jc w:val="center"/>
          <w:trHeight w:val="561"/>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numPr>
                <w:ilvl w:val="0"/>
                <w:numId w:val="1"/>
              </w:numPr>
              <w:jc w:val="center"/>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w:t>
            </w:r>
            <w:r/>
          </w:p>
          <w:p>
            <w:pPr>
              <w:jc w:val="center"/>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keepLines w:val="0"/>
              <w:keepNext w:val="0"/>
              <w:pageBreakBefore w:val="0"/>
              <w:spacing w:line="288"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线上投标文件编制要求</w:t>
            </w:r>
            <w:r>
              <w:rPr>
                <w:rFonts w:hint="eastAsia" w:ascii="宋体" w:hAnsi="宋体" w:cs="宋体"/>
                <w:b/>
                <w:color w:val="auto"/>
                <w:sz w:val="24"/>
                <w:szCs w:val="24"/>
                <w:highlight w:val="none"/>
              </w:rPr>
              <w:t xml:space="preserve">：</w:t>
            </w:r>
            <w:r/>
          </w:p>
          <w:p>
            <w:pPr>
              <w:keepLines w:val="0"/>
              <w:keepNext w:val="0"/>
              <w:pageBreakBefore w:val="0"/>
              <w:spacing w:line="288"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请按照以下要求</w:t>
            </w:r>
            <w:r>
              <w:rPr>
                <w:rFonts w:hint="eastAsia" w:ascii="宋体" w:hAnsi="宋体" w:cs="宋体"/>
                <w:color w:val="auto"/>
                <w:sz w:val="24"/>
                <w:szCs w:val="24"/>
                <w:highlight w:val="none"/>
              </w:rPr>
              <w:t xml:space="preserve">（包括但不限于以下要求）制作：</w:t>
            </w:r>
            <w:r/>
          </w:p>
          <w:p>
            <w:pPr>
              <w:keepLines w:val="0"/>
              <w:keepNext w:val="0"/>
              <w:pageBreakBefore w:val="0"/>
              <w:spacing w:line="288"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一、基本目录</w:t>
            </w:r>
            <w:r/>
          </w:p>
          <w:p>
            <w:pPr>
              <w:keepLines w:val="0"/>
              <w:keepNext w:val="0"/>
              <w:pageBreakBefore w:val="0"/>
              <w:spacing w:line="288"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目录</w:t>
            </w:r>
            <w:r/>
          </w:p>
          <w:p>
            <w:pPr>
              <w:keepLines w:val="0"/>
              <w:keepNext w:val="0"/>
              <w:pageBreakBefore w:val="0"/>
              <w:spacing w:line="288"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开标一览表</w:t>
            </w:r>
            <w:r>
              <w:rPr>
                <w:rFonts w:hint="eastAsia" w:ascii="宋体" w:hAnsi="宋体" w:cs="宋体"/>
                <w:color w:val="auto"/>
                <w:sz w:val="24"/>
                <w:szCs w:val="24"/>
                <w:highlight w:val="none"/>
              </w:rPr>
              <w:t xml:space="preserve">》（加盖电子签章，政府采购客户端工具输入报价自动生成）。</w:t>
            </w:r>
            <w:r/>
          </w:p>
          <w:p>
            <w:pPr>
              <w:keepLines w:val="0"/>
              <w:keepNext w:val="0"/>
              <w:pageBreakBefore w:val="0"/>
              <w:spacing w:line="288"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cs="宋体"/>
                <w:bCs/>
                <w:color w:val="auto"/>
                <w:sz w:val="24"/>
                <w:szCs w:val="24"/>
                <w:highlight w:val="none"/>
              </w:rPr>
              <w:t xml:space="preserve">投标人认为需要提供的其他资料</w:t>
            </w:r>
            <w:r>
              <w:rPr>
                <w:rFonts w:hint="eastAsia" w:ascii="宋体" w:hAnsi="宋体" w:cs="宋体"/>
                <w:color w:val="auto"/>
                <w:sz w:val="24"/>
                <w:szCs w:val="24"/>
                <w:highlight w:val="none"/>
              </w:rPr>
              <w:t xml:space="preserve">（如有）</w:t>
            </w:r>
            <w:r/>
          </w:p>
          <w:p>
            <w:pPr>
              <w:keepLines w:val="0"/>
              <w:keepNext w:val="0"/>
              <w:pageBreakBefore w:val="0"/>
              <w:spacing w:line="288" w:lineRule="auto"/>
              <w:widowControl w:val="off"/>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二、资格条件（以下1-6必须提供且加盖电子签章，否则投标无效）</w:t>
            </w:r>
            <w:r/>
          </w:p>
          <w:p>
            <w:pPr>
              <w:keepLines w:val="0"/>
              <w:keepNext w:val="0"/>
              <w:pageBreakBefore w:val="0"/>
              <w:spacing w:line="288" w:lineRule="auto"/>
              <w:widowControl w:val="off"/>
              <w:rPr>
                <w:rFonts w:hint="eastAsia" w:ascii="宋体" w:hAnsi="宋体" w:cs="宋体"/>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lang w:val="en-US" w:eastAsia="zh-CN"/>
              </w:rPr>
              <w:t xml:space="preserve">（一）满足《中华人民共和国政府采购法》第二十二条规定：</w:t>
            </w:r>
            <w:r/>
          </w:p>
          <w:p>
            <w:pPr>
              <w:keepLines w:val="0"/>
              <w:keepNext w:val="0"/>
              <w:pageBreakBefore w:val="0"/>
              <w:spacing w:line="288" w:lineRule="auto"/>
              <w:widowControl w:val="off"/>
              <w:rPr>
                <w:rFonts w:hint="eastAsia" w:ascii="宋体" w:hAnsi="宋体" w:cs="宋体"/>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具有独立承担民事责任的能力，</w:t>
            </w:r>
            <w:r>
              <w:rPr>
                <w:rFonts w:hint="eastAsia" w:asciiTheme="minorEastAsia" w:hAnsiTheme="minorEastAsia" w:eastAsiaTheme="minorEastAsia" w:cstheme="minorEastAsia"/>
                <w:color w:val="auto"/>
                <w:sz w:val="24"/>
                <w:szCs w:val="24"/>
                <w:highlight w:val="none"/>
                <w:lang w:val="en-US" w:eastAsia="zh-CN"/>
              </w:rPr>
              <w:t xml:space="preserve">提供</w:t>
            </w:r>
            <w:r>
              <w:rPr>
                <w:rFonts w:hint="eastAsia" w:ascii="宋体" w:hAnsi="宋体" w:cs="宋体"/>
                <w:bCs/>
                <w:color w:val="auto"/>
                <w:sz w:val="24"/>
                <w:highlight w:val="none"/>
                <w:lang w:val="en-US" w:eastAsia="zh-CN"/>
              </w:rPr>
              <w:t xml:space="preserve">投标人合法有效的营业执照原件的扫描件（或事业单位法人证书原件的扫描件，或民办非企业单位登记证书原件的扫描件）；</w:t>
            </w:r>
            <w:r/>
          </w:p>
          <w:p>
            <w:pPr>
              <w:keepLines w:val="0"/>
              <w:keepNext w:val="0"/>
              <w:pageBreakBefore w:val="0"/>
              <w:spacing w:line="288" w:lineRule="auto"/>
              <w:widowControl w:val="off"/>
              <w:rPr>
                <w:rFonts w:hint="eastAsia" w:ascii="宋体" w:hAnsi="宋体" w:cs="宋体"/>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val="en-US" w:eastAsia="zh-CN"/>
              </w:rPr>
              <w:t xml:space="preserve">具有良好的商业信誉和健全的财务会计制度，提供</w:t>
            </w:r>
            <w:r>
              <w:rPr>
                <w:rFonts w:hint="eastAsia" w:ascii="宋体" w:hAnsi="宋体" w:cs="宋体"/>
                <w:bCs/>
                <w:color w:val="auto"/>
                <w:sz w:val="24"/>
                <w:highlight w:val="none"/>
                <w:lang w:val="en-US" w:eastAsia="zh-CN"/>
              </w:rPr>
              <w:t xml:space="preserve">财务状况报告（即提供投标人的本项目开标时间前6个月内任何时间的资产负债表和利润表扫描件各一份；或提供投标人2024年度经审计的财务报告扫描件一份；或提供投标人的本项目开标时间前6个月内银行出具的资信证明扫描件一份）；</w:t>
            </w:r>
            <w:r/>
          </w:p>
          <w:p>
            <w:pPr>
              <w:keepLines w:val="0"/>
              <w:keepNext w:val="0"/>
              <w:pageBreakBefore w:val="0"/>
              <w:spacing w:line="288" w:lineRule="auto"/>
              <w:widowControl w:val="off"/>
              <w:rPr>
                <w:rFonts w:hint="eastAsia" w:ascii="宋体" w:hAnsi="宋体" w:cs="宋体" w:eastAsiaTheme="minorEastAsia"/>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lang w:val="en-US" w:eastAsia="zh-CN"/>
              </w:rPr>
              <w:t xml:space="preserve">3.投标人依法缴纳税收和社会保障资金的记录（提供本项目开标时间前6个月内任何1月的依法缴纳税收的相关材料扫描件；和本项目开标时间前6个月内任何1月的依法缴纳社会保障资金的相关材料扫描件；</w:t>
            </w:r>
            <w:r>
              <w:rPr>
                <w:rFonts w:hint="eastAsia" w:asciiTheme="minorEastAsia" w:hAnsiTheme="minorEastAsia" w:eastAsiaTheme="minorEastAsia" w:cstheme="minorEastAsia"/>
                <w:i w:val="0"/>
                <w:iCs w:val="0"/>
                <w:caps w:val="0"/>
                <w:color w:val="auto"/>
                <w:spacing w:val="0"/>
                <w:sz w:val="24"/>
                <w:szCs w:val="24"/>
                <w:highlight w:val="none"/>
              </w:rPr>
              <w:t xml:space="preserve">依法免税或不需要缴纳社会保障资金的</w:t>
            </w:r>
            <w:r>
              <w:rPr>
                <w:rFonts w:hint="eastAsia" w:asciiTheme="minorEastAsia" w:hAnsiTheme="minorEastAsia" w:eastAsiaTheme="minorEastAsia" w:cstheme="minorEastAsia"/>
                <w:i w:val="0"/>
                <w:iCs w:val="0"/>
                <w:caps w:val="0"/>
                <w:color w:val="auto"/>
                <w:spacing w:val="0"/>
                <w:sz w:val="24"/>
                <w:szCs w:val="24"/>
                <w:highlight w:val="none"/>
                <w:lang w:eastAsia="zh-CN"/>
              </w:rPr>
              <w:t xml:space="preserve">投标人</w:t>
            </w:r>
            <w:r>
              <w:rPr>
                <w:rFonts w:hint="eastAsia" w:asciiTheme="minorEastAsia" w:hAnsiTheme="minorEastAsia" w:eastAsiaTheme="minorEastAsia" w:cstheme="minorEastAsia"/>
                <w:i w:val="0"/>
                <w:iCs w:val="0"/>
                <w:caps w:val="0"/>
                <w:color w:val="auto"/>
                <w:spacing w:val="0"/>
                <w:sz w:val="24"/>
                <w:szCs w:val="24"/>
                <w:highlight w:val="none"/>
              </w:rPr>
              <w:t xml:space="preserve">,提供相应文件</w:t>
            </w:r>
            <w:r>
              <w:rPr>
                <w:rFonts w:hint="eastAsia" w:asciiTheme="minorEastAsia" w:hAnsiTheme="minorEastAsia" w:eastAsiaTheme="minorEastAsia" w:cstheme="minorEastAsia"/>
                <w:i w:val="0"/>
                <w:iCs w:val="0"/>
                <w:caps w:val="0"/>
                <w:color w:val="auto"/>
                <w:spacing w:val="0"/>
                <w:sz w:val="24"/>
                <w:szCs w:val="24"/>
                <w:highlight w:val="none"/>
                <w:lang w:val="en-US" w:eastAsia="zh-CN"/>
              </w:rPr>
              <w:t xml:space="preserve">扫描件</w:t>
            </w:r>
            <w:r>
              <w:rPr>
                <w:rFonts w:hint="eastAsia" w:asciiTheme="minorEastAsia" w:hAnsiTheme="minorEastAsia" w:eastAsiaTheme="minorEastAsia" w:cstheme="minorEastAsia"/>
                <w:i w:val="0"/>
                <w:iCs w:val="0"/>
                <w:caps w:val="0"/>
                <w:color w:val="auto"/>
                <w:spacing w:val="0"/>
                <w:sz w:val="24"/>
                <w:szCs w:val="24"/>
                <w:highlight w:val="none"/>
              </w:rPr>
              <w:t xml:space="preserve">证明其依法免税或不需要缴纳社会保障资金)</w:t>
            </w:r>
            <w:r>
              <w:rPr>
                <w:rFonts w:hint="eastAsia" w:asciiTheme="minorEastAsia" w:hAnsiTheme="minorEastAsia" w:eastAsiaTheme="minorEastAsia" w:cstheme="minorEastAsia"/>
                <w:i w:val="0"/>
                <w:iCs w:val="0"/>
                <w:caps w:val="0"/>
                <w:color w:val="auto"/>
                <w:spacing w:val="0"/>
                <w:sz w:val="24"/>
                <w:szCs w:val="24"/>
                <w:highlight w:val="none"/>
                <w:lang w:eastAsia="zh-CN"/>
              </w:rPr>
              <w:t xml:space="preserve">；</w:t>
            </w:r>
            <w:r/>
          </w:p>
          <w:p>
            <w:pPr>
              <w:keepLines w:val="0"/>
              <w:keepNext w:val="0"/>
              <w:pageBreakBefore w:val="0"/>
              <w:spacing w:line="288" w:lineRule="auto"/>
              <w:widowControl w:val="off"/>
              <w:rPr>
                <w:rFonts w:hint="eastAsia" w:ascii="宋体" w:hAnsi="宋体" w:cs="宋体"/>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lang w:val="en-US" w:eastAsia="zh-CN"/>
              </w:rPr>
              <w:t xml:space="preserve">4.具备履行合同所必需的设备和专业技术能力的证明（投标文件中提供《具备履行合同所必需的设备和专业技术能力的书面声明》，加盖电子签章，格式见招标文件第七章《投标文件相关格式》）；</w:t>
            </w:r>
            <w:r/>
          </w:p>
          <w:p>
            <w:pPr>
              <w:keepLines w:val="0"/>
              <w:keepNext w:val="0"/>
              <w:pageBreakBefore w:val="0"/>
              <w:spacing w:line="288" w:lineRule="auto"/>
              <w:widowControl w:val="off"/>
              <w:rPr>
                <w:rFonts w:hint="eastAsia" w:ascii="宋体" w:hAnsi="宋体" w:cs="宋体"/>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lang w:val="en-US" w:eastAsia="zh-CN"/>
              </w:rPr>
              <w:t xml:space="preserve">5.投标人参加政府采购活动前3年内在经营活动中没有重大违法记录的书面声明（加盖电子签章，格式见招标文件第七章《投标文件相关格式》）；</w:t>
            </w:r>
            <w:r/>
          </w:p>
          <w:p>
            <w:pPr>
              <w:keepLines w:val="0"/>
              <w:keepNext w:val="0"/>
              <w:pageBreakBefore w:val="0"/>
              <w:spacing w:line="288" w:lineRule="auto"/>
              <w:widowControl w:val="off"/>
              <w:rPr>
                <w:rFonts w:hint="eastAsia" w:ascii="宋体" w:hAnsi="宋体" w:cs="宋体"/>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lang w:val="en-US" w:eastAsia="zh-CN"/>
              </w:rPr>
              <w:t xml:space="preserve">6.本项目为专门面向中小微企业采购的项目，投标人应为中小微企业（含中型、小型、微型企业，下同），投标文件中提供《中小企业声明函》（加盖电子签章，填写完整，格式见本文件第七章《投标文件相关格式》，如不填写完整或未按要求填写的，视为无效）。《中小企业声明函》查询渠道用微信搜索“中小企业规模类型自测小程序”。</w:t>
            </w:r>
            <w:r/>
          </w:p>
          <w:p>
            <w:pPr>
              <w:keepLines w:val="0"/>
              <w:keepNext w:val="0"/>
              <w:pageBreakBefore w:val="0"/>
              <w:spacing w:line="288" w:lineRule="auto"/>
              <w:widowControl w:val="off"/>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eastAsia="zh-CN"/>
              </w:rPr>
              <w:t xml:space="preserve">注：</w:t>
            </w:r>
            <w:r/>
          </w:p>
          <w:p>
            <w:pPr>
              <w:ind w:firstLine="480"/>
              <w:keepLines w:val="0"/>
              <w:keepNext w:val="0"/>
              <w:pageBreakBefore w:val="0"/>
              <w:spacing w:line="288" w:lineRule="auto"/>
              <w:widowControl w:val="off"/>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Cs/>
                <w:color w:val="auto"/>
                <w:sz w:val="24"/>
                <w:highlight w:val="none"/>
                <w:lang w:val="en-US" w:eastAsia="zh-CN"/>
              </w:rPr>
              <w:t xml:space="preserve">①</w:t>
            </w:r>
            <w:r>
              <w:rPr>
                <w:rFonts w:hint="eastAsia" w:ascii="宋体" w:hAnsi="宋体" w:cs="宋体"/>
                <w:b w:val="0"/>
                <w:bCs w:val="0"/>
                <w:color w:val="auto"/>
                <w:sz w:val="24"/>
                <w:szCs w:val="24"/>
                <w:highlight w:val="none"/>
                <w:lang w:eastAsia="zh-CN"/>
              </w:rPr>
              <w:t xml:space="preserve">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firstLine="480"/>
              <w:keepLines w:val="0"/>
              <w:keepNext w:val="0"/>
              <w:pageBreakBefore w:val="0"/>
              <w:spacing w:line="288" w:lineRule="auto"/>
              <w:widowControl w:val="off"/>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②</w:t>
            </w:r>
            <w:r>
              <w:rPr>
                <w:rFonts w:hint="eastAsia" w:ascii="宋体" w:hAnsi="宋体" w:cs="宋体"/>
                <w:b w:val="0"/>
                <w:bCs w:val="0"/>
                <w:color w:val="auto"/>
                <w:sz w:val="24"/>
                <w:szCs w:val="24"/>
                <w:highlight w:val="none"/>
                <w:lang w:eastAsia="zh-CN"/>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ind w:firstLine="480"/>
              <w:keepLines w:val="0"/>
              <w:keepNext w:val="0"/>
              <w:pageBreakBefore w:val="0"/>
              <w:spacing w:line="288" w:lineRule="auto"/>
              <w:widowControl w:val="off"/>
              <w:rPr>
                <w:rFonts w:hint="eastAsia" w:ascii="宋体" w:hAnsi="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③</w:t>
            </w:r>
            <w:r>
              <w:rPr>
                <w:rFonts w:hint="eastAsia" w:ascii="宋体" w:hAnsi="宋体" w:cs="宋体"/>
                <w:b w:val="0"/>
                <w:bCs w:val="0"/>
                <w:color w:val="auto"/>
                <w:sz w:val="24"/>
                <w:szCs w:val="24"/>
                <w:highlight w:val="none"/>
                <w:lang w:eastAsia="zh-CN"/>
              </w:rPr>
              <w:t xml:space="preserve">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numPr>
                <w:ilvl w:val="0"/>
                <w:numId w:val="0"/>
              </w:numPr>
              <w:ind w:left="0" w:right="0"/>
              <w:keepLines w:val="0"/>
              <w:keepNext w:val="0"/>
              <w:pageBreakBefore w:val="0"/>
              <w:spacing w:before="0" w:beforeAutospacing="0" w:after="0" w:afterAutospacing="0" w:line="312" w:lineRule="auto"/>
              <w:widowControl w:val="off"/>
              <w:rPr>
                <w:rFonts w:hint="default"/>
                <w:color w:val="auto"/>
                <w:highlight w:val="none"/>
                <w:lang w:val="en-US" w:eastAsia="zh-CN"/>
              </w:rPr>
              <w:suppressLineNumbers w:val="0"/>
            </w:pP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color w:val="auto"/>
                <w:sz w:val="24"/>
                <w:szCs w:val="24"/>
                <w:highlight w:val="none"/>
                <w:lang w:val="en-US" w:eastAsia="en-US"/>
              </w:rPr>
              <w:t xml:space="preserve">投标人信用</w:t>
            </w:r>
            <w:r>
              <w:rPr>
                <w:rFonts w:hint="eastAsia" w:ascii="宋体" w:hAnsi="宋体" w:cs="宋体"/>
                <w:b w:val="0"/>
                <w:bCs/>
                <w:color w:val="auto"/>
                <w:sz w:val="24"/>
                <w:szCs w:val="24"/>
                <w:highlight w:val="none"/>
                <w:lang w:val="en-US" w:eastAsia="zh-CN"/>
              </w:rPr>
              <w:t xml:space="preserve">记录</w:t>
            </w:r>
            <w:r>
              <w:rPr>
                <w:rFonts w:hint="eastAsia" w:ascii="宋体" w:hAnsi="宋体" w:eastAsia="宋体" w:cs="宋体"/>
                <w:b w:val="0"/>
                <w:bCs/>
                <w:color w:val="auto"/>
                <w:sz w:val="24"/>
                <w:szCs w:val="24"/>
                <w:highlight w:val="none"/>
                <w:lang w:val="en-US" w:eastAsia="en-US"/>
              </w:rPr>
              <w:t xml:space="preserve">（要求见本章条款项号“(六)”中（</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en-US"/>
              </w:rPr>
              <w:t xml:space="preserve">）查询及使用投标人信用记录）。</w:t>
            </w:r>
            <w:r/>
          </w:p>
          <w:p>
            <w:pPr>
              <w:keepLines w:val="0"/>
              <w:keepNext w:val="0"/>
              <w:pageBreakBefore w:val="0"/>
              <w:spacing w:line="288"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三、符合性条件（必须提供，否则投标无效）</w:t>
            </w:r>
            <w:r/>
          </w:p>
          <w:p>
            <w:pPr>
              <w:ind w:firstLine="480"/>
              <w:keepLines w:val="0"/>
              <w:keepNext w:val="0"/>
              <w:pageBreakBefore w:val="0"/>
              <w:spacing w:line="288"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（一）报价</w:t>
            </w:r>
            <w:r/>
          </w:p>
          <w:p>
            <w:pPr>
              <w:ind w:firstLine="480"/>
              <w:keepLines w:val="0"/>
              <w:keepNext w:val="0"/>
              <w:pageBreakBefore w:val="0"/>
              <w:spacing w:line="288"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1、《开标一览表》（加盖电子签章</w:t>
            </w:r>
            <w:r>
              <w:rPr>
                <w:rFonts w:hint="eastAsia" w:ascii="宋体" w:hAnsi="宋体" w:cs="宋体"/>
                <w:color w:val="auto"/>
                <w:sz w:val="24"/>
                <w:szCs w:val="24"/>
                <w:highlight w:val="none"/>
              </w:rPr>
              <w:t xml:space="preserve">，格式见招标文件第七章《投标文件相关格式》。）</w:t>
            </w:r>
            <w:r/>
          </w:p>
          <w:p>
            <w:pPr>
              <w:ind w:firstLine="480"/>
              <w:keepLines w:val="0"/>
              <w:keepNext w:val="0"/>
              <w:pageBreakBefore w:val="0"/>
              <w:spacing w:line="288"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2、《分项价格表》（加盖电子签章</w:t>
            </w:r>
            <w:r>
              <w:rPr>
                <w:rFonts w:hint="eastAsia" w:ascii="宋体" w:hAnsi="宋体" w:cs="宋体"/>
                <w:color w:val="auto"/>
                <w:sz w:val="24"/>
                <w:szCs w:val="24"/>
                <w:highlight w:val="none"/>
              </w:rPr>
              <w:t xml:space="preserve">，格式见招标文件第七章《投标文件相关格式》。）（必须提供，否则在符合性审查时按照投标无效处理）</w:t>
            </w:r>
            <w:r/>
          </w:p>
          <w:p>
            <w:pPr>
              <w:ind w:firstLine="480"/>
              <w:keepLines w:val="0"/>
              <w:keepNext w:val="0"/>
              <w:pageBreakBefore w:val="0"/>
              <w:spacing w:line="288"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（二）商务资信</w:t>
            </w:r>
            <w:r/>
          </w:p>
          <w:p>
            <w:pPr>
              <w:ind w:firstLine="480"/>
              <w:keepLines w:val="0"/>
              <w:keepNext w:val="0"/>
              <w:pageBreakBefore w:val="0"/>
              <w:spacing w:line="288"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1、《投标函》（加盖电子签章</w:t>
            </w:r>
            <w:r>
              <w:rPr>
                <w:rFonts w:hint="eastAsia" w:ascii="宋体" w:hAnsi="宋体" w:cs="宋体"/>
                <w:color w:val="auto"/>
                <w:sz w:val="24"/>
                <w:szCs w:val="24"/>
                <w:highlight w:val="none"/>
              </w:rPr>
              <w:t xml:space="preserve">，格式见招标文件第七章《投标文件相关格式》。）</w:t>
            </w:r>
            <w:r/>
          </w:p>
          <w:p>
            <w:pPr>
              <w:ind w:firstLine="480"/>
              <w:keepLines w:val="0"/>
              <w:keepNext w:val="0"/>
              <w:pageBreakBefore w:val="0"/>
              <w:spacing w:line="288"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2、</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法定代表人身份证明</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或</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法定代表人授权委托书</w:t>
            </w:r>
            <w:r>
              <w:rPr>
                <w:rFonts w:hint="eastAsia" w:ascii="宋体" w:hAnsi="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加盖电子签章</w:t>
            </w:r>
            <w:r>
              <w:rPr>
                <w:rFonts w:hint="eastAsia" w:ascii="宋体" w:hAnsi="宋体" w:eastAsia="宋体" w:cs="宋体"/>
                <w:color w:val="auto"/>
                <w:sz w:val="24"/>
                <w:szCs w:val="24"/>
                <w:highlight w:val="none"/>
              </w:rPr>
              <w:t xml:space="preserve">，格式见招标文件第七章《投标文件相关格式》，必须提供</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否则在符合性审查时按照投标无效处理。）（特别提醒：如公司法定代表人直接参与本项目投标的，提供</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法定代表人身份证明</w:t>
            </w:r>
            <w:r>
              <w:rPr>
                <w:rFonts w:hint="eastAsia" w:ascii="宋体" w:hAnsi="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（并附身份证扫描件），可不单独提供《授权委托书》）</w:t>
            </w:r>
            <w:r/>
          </w:p>
          <w:p>
            <w:pPr>
              <w:ind w:firstLine="480"/>
              <w:keepLines w:val="0"/>
              <w:keepNext w:val="0"/>
              <w:pageBreakBefore w:val="0"/>
              <w:spacing w:line="288"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（三）技术响应</w:t>
            </w:r>
            <w:r/>
          </w:p>
          <w:p>
            <w:pPr>
              <w:ind w:firstLine="480"/>
              <w:keepLines w:val="0"/>
              <w:keepNext w:val="0"/>
              <w:pageBreakBefore w:val="0"/>
              <w:spacing w:line="288"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1、《偏离表》（加盖电子签章</w:t>
            </w:r>
            <w:r>
              <w:rPr>
                <w:rFonts w:hint="eastAsia" w:ascii="宋体" w:hAnsi="宋体" w:cs="宋体"/>
                <w:color w:val="auto"/>
                <w:sz w:val="24"/>
                <w:szCs w:val="24"/>
                <w:highlight w:val="none"/>
              </w:rPr>
              <w:t xml:space="preserve">，格式见招标文件第七章《投标文件相关格式》。）</w:t>
            </w:r>
            <w:r/>
          </w:p>
          <w:p>
            <w:pPr>
              <w:ind w:firstLine="480"/>
              <w:keepLines w:val="0"/>
              <w:keepNext w:val="0"/>
              <w:pageBreakBefore w:val="0"/>
              <w:spacing w:line="288" w:lineRule="auto"/>
              <w:widowControl w:val="off"/>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bidi="ar-SA"/>
              </w:rPr>
              <w:t xml:space="preserve">2、《质保及相关承诺》</w:t>
            </w:r>
            <w:r>
              <w:rPr>
                <w:rFonts w:hint="eastAsia" w:ascii="宋体" w:hAnsi="宋体" w:cs="宋体"/>
                <w:b/>
                <w:bCs/>
                <w:color w:val="auto"/>
                <w:sz w:val="24"/>
                <w:szCs w:val="24"/>
                <w:highlight w:val="none"/>
              </w:rPr>
              <w:t xml:space="preserve">（加盖电子签章</w:t>
            </w:r>
            <w:r>
              <w:rPr>
                <w:rFonts w:hint="eastAsia" w:ascii="宋体" w:hAnsi="宋体" w:cs="宋体"/>
                <w:color w:val="auto"/>
                <w:sz w:val="24"/>
                <w:szCs w:val="24"/>
                <w:highlight w:val="none"/>
              </w:rPr>
              <w:t xml:space="preserve">，格式见招标文件第七章《投标文件相关格式》。）</w:t>
            </w:r>
            <w:r/>
          </w:p>
          <w:p>
            <w:pPr>
              <w:keepLines w:val="0"/>
              <w:keepNext w:val="0"/>
              <w:pageBreakBefore w:val="0"/>
              <w:spacing w:line="288"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四、</w:t>
            </w:r>
            <w:r>
              <w:rPr>
                <w:rFonts w:hint="eastAsia" w:ascii="宋体" w:hAnsi="宋体" w:cs="宋体"/>
                <w:b/>
                <w:bCs/>
                <w:color w:val="auto"/>
                <w:sz w:val="24"/>
                <w:szCs w:val="24"/>
                <w:highlight w:val="none"/>
              </w:rPr>
              <w:t xml:space="preserve">综合评审评分项</w:t>
            </w:r>
            <w:r/>
          </w:p>
          <w:p>
            <w:pPr>
              <w:ind w:firstLine="480"/>
              <w:keepLines w:val="0"/>
              <w:keepNext w:val="0"/>
              <w:pageBreakBefore w:val="0"/>
              <w:spacing w:line="288"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（一）技术部分</w:t>
            </w:r>
            <w:r/>
          </w:p>
          <w:p>
            <w:pPr>
              <w:ind w:firstLine="480"/>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要求见招标文件第四章《评标标准》、第五章《采购需求》。</w:t>
            </w:r>
            <w:r/>
          </w:p>
          <w:p>
            <w:pPr>
              <w:ind w:firstLine="480"/>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（二）商务部分</w:t>
            </w:r>
            <w:r/>
          </w:p>
          <w:p>
            <w:pPr>
              <w:ind w:firstLine="480"/>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要求见招标文件第四章《评标标准》、第五章《采购需求》。</w:t>
            </w:r>
            <w:r/>
          </w:p>
          <w:p>
            <w:pPr>
              <w:ind w:firstLine="480"/>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评分细则中评分得分需提供的</w:t>
            </w:r>
            <w:r>
              <w:rPr>
                <w:rFonts w:hint="eastAsia" w:ascii="宋体" w:hAnsi="宋体" w:cs="宋体"/>
                <w:color w:val="auto"/>
                <w:sz w:val="24"/>
                <w:szCs w:val="24"/>
                <w:highlight w:val="none"/>
                <w:lang w:val="en-US" w:eastAsia="zh-CN"/>
              </w:rPr>
              <w:t xml:space="preserve">其他</w:t>
            </w:r>
            <w:r>
              <w:rPr>
                <w:rFonts w:hint="eastAsia" w:ascii="宋体" w:hAnsi="宋体" w:cs="宋体"/>
                <w:color w:val="auto"/>
                <w:sz w:val="24"/>
                <w:szCs w:val="24"/>
                <w:highlight w:val="none"/>
              </w:rPr>
              <w:t xml:space="preserve">相关证明文件扫描件。</w:t>
            </w:r>
            <w:r/>
          </w:p>
          <w:p>
            <w:pPr>
              <w:keepLines w:val="0"/>
              <w:keepNext w:val="0"/>
              <w:pageBreakBefore w:val="0"/>
              <w:spacing w:line="288"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五、其他部分</w:t>
            </w:r>
            <w:r/>
          </w:p>
          <w:p>
            <w:pPr>
              <w:keepLines w:val="0"/>
              <w:keepNext w:val="0"/>
              <w:pageBreakBefore w:val="0"/>
              <w:spacing w:line="288"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报价折扣证明</w:t>
            </w:r>
            <w:r>
              <w:rPr>
                <w:rFonts w:hint="eastAsia" w:ascii="宋体" w:hAnsi="宋体" w:cs="宋体"/>
                <w:b w:val="0"/>
                <w:bCs w:val="0"/>
                <w:color w:val="auto"/>
                <w:sz w:val="24"/>
                <w:szCs w:val="24"/>
                <w:highlight w:val="none"/>
                <w:lang w:eastAsia="zh-CN"/>
              </w:rPr>
              <w:t xml:space="preserve">格式：</w:t>
            </w:r>
            <w:r>
              <w:rPr>
                <w:rFonts w:hint="eastAsia" w:ascii="宋体" w:hAnsi="宋体" w:cs="宋体"/>
                <w:b w:val="0"/>
                <w:bCs w:val="0"/>
                <w:color w:val="auto"/>
                <w:sz w:val="24"/>
                <w:highlight w:val="none"/>
              </w:rPr>
              <w:t xml:space="preserve">无</w:t>
            </w:r>
            <w:r/>
          </w:p>
          <w:p>
            <w:pPr>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注：1、投标人应对以上文件的合法性、真实性负责。</w:t>
            </w:r>
            <w:r/>
          </w:p>
          <w:p>
            <w:pPr>
              <w:ind w:firstLine="480"/>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ind w:firstLine="480"/>
              <w:keepLines w:val="0"/>
              <w:keepNext w:val="0"/>
              <w:pageBreakBefore w:val="0"/>
              <w:spacing w:line="288" w:lineRule="auto"/>
              <w:widowControl w:val="off"/>
              <w:rPr>
                <w:rFonts w:hint="eastAsia" w:ascii="宋体" w:hAnsi="宋体" w:eastAsia="宋体" w:cs="宋体"/>
                <w:bCs/>
                <w:color w:val="auto"/>
                <w:sz w:val="24"/>
                <w:szCs w:val="24"/>
                <w:highlight w:val="none"/>
                <w:lang w:val="en-US" w:eastAsia="zh-CN"/>
              </w:rPr>
            </w:pPr>
            <w:r>
              <w:rPr>
                <w:rFonts w:hint="eastAsia" w:ascii="宋体" w:hAnsi="宋体" w:cs="宋体"/>
                <w:color w:val="auto"/>
                <w:sz w:val="24"/>
                <w:szCs w:val="24"/>
                <w:highlight w:val="none"/>
              </w:rPr>
              <w:t xml:space="preserve">3、线下纸质和电子投标文件：</w:t>
            </w:r>
            <w:r>
              <w:rPr>
                <w:rFonts w:hint="eastAsia" w:ascii="宋体" w:hAnsi="宋体" w:cs="宋体"/>
                <w:color w:val="auto"/>
                <w:sz w:val="24"/>
                <w:szCs w:val="24"/>
                <w:highlight w:val="none"/>
                <w:lang w:val="en-US" w:eastAsia="zh-CN"/>
              </w:rPr>
              <w:t xml:space="preserve">中标人在</w:t>
            </w:r>
            <w:r>
              <w:rPr>
                <w:rFonts w:hint="eastAsia" w:ascii="宋体" w:hAnsi="宋体" w:cs="宋体"/>
                <w:color w:val="auto"/>
                <w:sz w:val="24"/>
                <w:szCs w:val="24"/>
                <w:highlight w:val="none"/>
              </w:rPr>
              <w:t xml:space="preserve">领取中标通知书</w:t>
            </w:r>
            <w:r>
              <w:rPr>
                <w:rFonts w:hint="eastAsia" w:ascii="宋体" w:hAnsi="宋体" w:cs="宋体"/>
                <w:color w:val="auto"/>
                <w:sz w:val="24"/>
                <w:szCs w:val="24"/>
                <w:highlight w:val="none"/>
                <w:lang w:val="en-US" w:eastAsia="zh-CN"/>
              </w:rPr>
              <w:t xml:space="preserve">前</w:t>
            </w:r>
            <w:r>
              <w:rPr>
                <w:rFonts w:hint="eastAsia" w:ascii="宋体" w:hAnsi="宋体" w:cs="宋体"/>
                <w:color w:val="auto"/>
                <w:sz w:val="24"/>
                <w:szCs w:val="24"/>
                <w:highlight w:val="none"/>
              </w:rPr>
              <w:t xml:space="preserve">须向代理机构提交纸质胶装投标文件一正四副和电子投标文件</w:t>
            </w:r>
            <w:r>
              <w:rPr>
                <w:rFonts w:hint="eastAsia" w:ascii="宋体" w:hAnsi="宋体" w:cs="宋体"/>
                <w:color w:val="auto"/>
                <w:sz w:val="24"/>
                <w:szCs w:val="24"/>
                <w:highlight w:val="none"/>
                <w:lang w:val="en-US" w:eastAsia="zh-CN"/>
              </w:rPr>
              <w:t xml:space="preserve">2份</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和正本一致，</w:t>
            </w:r>
            <w:r>
              <w:rPr>
                <w:rFonts w:hint="eastAsia" w:ascii="宋体" w:hAnsi="宋体" w:cs="宋体"/>
                <w:color w:val="auto"/>
                <w:sz w:val="24"/>
                <w:szCs w:val="24"/>
                <w:highlight w:val="none"/>
              </w:rPr>
              <w:t xml:space="preserve">载体为U盘），后期招标人如有需要中标人仍需免费提供。</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2"/>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商务条件见：</w:t>
            </w:r>
            <w:r/>
          </w:p>
          <w:p>
            <w:pPr>
              <w:ind w:firstLine="482"/>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本</w:t>
            </w:r>
            <w:r>
              <w:rPr>
                <w:rFonts w:hint="eastAsia" w:ascii="宋体" w:hAnsi="宋体" w:cs="宋体"/>
                <w:color w:val="auto"/>
                <w:sz w:val="24"/>
                <w:highlight w:val="none"/>
              </w:rPr>
              <w:t xml:space="preserve">招标文件第四章《评标标准》中《评分细则》</w:t>
            </w:r>
            <w:r/>
          </w:p>
          <w:p>
            <w:pPr>
              <w:ind w:firstLine="482"/>
              <w:keepLines w:val="0"/>
              <w:keepNext w:val="0"/>
              <w:pageBreakBefore w:val="0"/>
              <w:spacing w:line="288" w:lineRule="auto"/>
              <w:widowControl w:val="off"/>
              <w:rPr>
                <w:rFonts w:hint="eastAsia" w:ascii="宋体" w:hAnsi="宋体" w:cs="宋体"/>
                <w:bCs/>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本</w:t>
            </w:r>
            <w:r>
              <w:rPr>
                <w:rFonts w:hint="eastAsia" w:ascii="宋体" w:hAnsi="宋体" w:cs="宋体"/>
                <w:color w:val="auto"/>
                <w:sz w:val="24"/>
                <w:highlight w:val="none"/>
              </w:rPr>
              <w:t xml:space="preserve">招标文件第三章《投标资料表》中(十二)1和(十二)2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2"/>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提供服务</w:t>
            </w:r>
            <w:r>
              <w:rPr>
                <w:rFonts w:hint="eastAsia" w:ascii="宋体" w:hAnsi="宋体" w:cs="宋体"/>
                <w:color w:val="auto"/>
                <w:sz w:val="24"/>
                <w:highlight w:val="none"/>
                <w:lang w:val="en-US" w:eastAsia="zh-CN"/>
              </w:rPr>
              <w:t xml:space="preserve">和</w:t>
            </w:r>
            <w:r>
              <w:rPr>
                <w:rFonts w:hint="eastAsia" w:ascii="宋体" w:hAnsi="宋体" w:cs="宋体"/>
                <w:color w:val="auto"/>
                <w:sz w:val="24"/>
                <w:highlight w:val="none"/>
              </w:rPr>
              <w:t xml:space="preserve">交</w:t>
            </w:r>
            <w:r>
              <w:rPr>
                <w:rFonts w:hint="eastAsia" w:ascii="宋体" w:hAnsi="宋体" w:cs="宋体"/>
                <w:color w:val="auto"/>
                <w:sz w:val="24"/>
                <w:highlight w:val="none"/>
                <w:lang w:val="en-US" w:eastAsia="zh-CN"/>
              </w:rPr>
              <w:t xml:space="preserve">货</w:t>
            </w:r>
            <w:r>
              <w:rPr>
                <w:rFonts w:hint="eastAsia" w:ascii="宋体" w:hAnsi="宋体" w:cs="宋体"/>
                <w:color w:val="auto"/>
                <w:sz w:val="24"/>
                <w:highlight w:val="none"/>
              </w:rPr>
              <w:t xml:space="preserve">时间见：</w:t>
            </w:r>
            <w:r>
              <w:rPr>
                <w:rFonts w:hint="eastAsia" w:ascii="宋体" w:hAnsi="宋体" w:cs="宋体"/>
                <w:color w:val="auto"/>
                <w:sz w:val="24"/>
                <w:highlight w:val="none"/>
                <w:lang w:val="en-US" w:eastAsia="zh-CN"/>
              </w:rPr>
              <w:t xml:space="preserve">本</w:t>
            </w:r>
            <w:r>
              <w:rPr>
                <w:rFonts w:hint="eastAsia" w:ascii="宋体" w:hAnsi="宋体" w:cs="宋体"/>
                <w:color w:val="auto"/>
                <w:sz w:val="24"/>
                <w:highlight w:val="none"/>
              </w:rPr>
              <w:t xml:space="preserve">招标文件第五章 《采购需求》及或招标文件第六章《拟签订的合同文本》。</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(十四)2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keepLines w:val="0"/>
              <w:keepNext w:val="0"/>
              <w:pageBreakBefore w:val="0"/>
              <w:spacing w:line="288"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本项目不接受超过人民币</w:t>
            </w:r>
            <w:r>
              <w:rPr>
                <w:rFonts w:hint="eastAsia" w:ascii="宋体" w:hAnsi="宋体" w:cs="宋体"/>
                <w:b/>
                <w:bCs/>
                <w:color w:val="auto"/>
                <w:sz w:val="24"/>
                <w:highlight w:val="none"/>
                <w:lang w:val="en-US" w:eastAsia="zh-CN"/>
              </w:rPr>
              <w:t xml:space="preserve">126800.</w:t>
            </w:r>
            <w:r>
              <w:rPr>
                <w:rFonts w:hint="eastAsia" w:ascii="宋体" w:hAnsi="宋体" w:cs="宋体"/>
                <w:b/>
                <w:bCs/>
                <w:color w:val="auto"/>
                <w:sz w:val="24"/>
                <w:highlight w:val="none"/>
              </w:rPr>
              <w:t xml:space="preserve">00万元（采购项目预算金额）的投标报价。</w:t>
            </w:r>
            <w:r/>
          </w:p>
          <w:p>
            <w:pPr>
              <w:ind w:firstLine="482"/>
              <w:keepLines w:val="0"/>
              <w:keepNext w:val="0"/>
              <w:pageBreakBefore w:val="0"/>
              <w:spacing w:line="288" w:lineRule="auto"/>
              <w:widowControl w:val="off"/>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报价包括全部费用，投标人应充分了解该项目的总体情况、各类市场风险以及影响投标报价的其他要素风险</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采购人不再支付报价以外的任何费用</w:t>
            </w:r>
            <w:r>
              <w:rPr>
                <w:rFonts w:hint="eastAsia" w:ascii="宋体" w:hAnsi="宋体" w:cs="宋体"/>
                <w:b/>
                <w:bCs/>
                <w:color w:val="auto"/>
                <w:sz w:val="24"/>
                <w:highlight w:val="none"/>
                <w:lang w:eastAsia="zh-CN"/>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(十五)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以人民币报价。</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（十七）2（1）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线上要求：投标人应当通过“苏采云”系统提交数据电文形式的投标文件（即电子投标）。</w:t>
            </w:r>
            <w:r/>
          </w:p>
          <w:p>
            <w:pPr>
              <w:ind w:firstLine="480"/>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特别说明：投标人通过“苏采云”系统提交政府采购客户端工具导出加密的投标文件（后缀名为zip）。投标文件不得超过150M！（以系统为准）</w:t>
            </w:r>
            <w:r/>
          </w:p>
          <w:p>
            <w:pPr>
              <w:ind w:firstLine="480"/>
              <w:keepLines w:val="0"/>
              <w:keepNext w:val="0"/>
              <w:pageBreakBefore w:val="0"/>
              <w:spacing w:line="288" w:lineRule="auto"/>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投标文件的退还：投标文件不退还投标人，若采购人索取中标人的数据电文形式的投标文件的，须在双方签订政府采购合同后，由采购代理机构提供给采购人。</w:t>
            </w:r>
            <w:r/>
          </w:p>
          <w:p>
            <w:pPr>
              <w:ind w:firstLine="480"/>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说明：本项目采用线上投标，即供应商投标文件从政府采购客户端工具制作通过“苏采云”系统提交，未提供线上投标文件的，投标无效。</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(十八)4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见招标文件第三章《投标资料表》中</w:t>
            </w:r>
            <w:r>
              <w:rPr>
                <w:rFonts w:hint="eastAsia" w:ascii="宋体" w:hAnsi="宋体" w:eastAsia="宋体" w:cs="宋体"/>
                <w:color w:val="auto"/>
                <w:sz w:val="24"/>
                <w:szCs w:val="21"/>
                <w:highlight w:val="none"/>
              </w:rPr>
              <w:t xml:space="preserve">(十二)1和(十二)2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jc w:val="center"/>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8730" w:type="dxa"/>
            <w:textDirection w:val="lrTb"/>
            <w:noWrap w:val="false"/>
          </w:tcPr>
          <w:p>
            <w:pPr>
              <w:ind w:firstLine="480"/>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线上投标文件的密封、签署、盖章要求：</w:t>
            </w:r>
            <w:r/>
          </w:p>
          <w:p>
            <w:pPr>
              <w:ind w:firstLine="480"/>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一、投标文件的密封（加密）要求：</w:t>
            </w:r>
            <w:r/>
          </w:p>
          <w:p>
            <w:pPr>
              <w:ind w:firstLine="480"/>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firstLine="480"/>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二、投标文件的签署要求：见招标文件第七章《投标文件相关格式》。</w:t>
            </w:r>
            <w:r/>
          </w:p>
          <w:p>
            <w:pPr>
              <w:ind w:firstLine="480"/>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说明：1、未进行线上投标并解密(因“苏采云”系统导致解密失败的除外)的，所导致的一切后果均由投标人承担。</w:t>
            </w:r>
            <w:r/>
          </w:p>
          <w:p>
            <w:pPr>
              <w:ind w:firstLine="480"/>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2、投标文件的签署要求：见招标文件第七章《投标文件相关格式》。</w:t>
            </w:r>
            <w:r/>
          </w:p>
          <w:p>
            <w:pPr>
              <w:ind w:firstLine="480"/>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3、投标文件的盖章要求：见招标文件第三章《投标资料表》和招标文件第七章《投标文件相关格式》。</w:t>
            </w:r>
            <w:r/>
          </w:p>
          <w:p>
            <w:pPr>
              <w:ind w:firstLine="480"/>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说明：投标人应凭CA数字证书以及自备的能够登录“苏采云”系统的电脑，在达到开标时间后，使用CA数字证书解密各自投标文件。</w:t>
            </w:r>
            <w:r/>
          </w:p>
          <w:p>
            <w:pPr>
              <w:ind w:firstLine="480"/>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投标人未按规定加密的投标文件，“苏采云”系统应当拒收并提示。</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keepLines w:val="0"/>
              <w:keepNext w:val="0"/>
              <w:pageBreakBefore w:val="0"/>
              <w:spacing w:line="288" w:lineRule="auto"/>
              <w:widowControl w:val="off"/>
              <w:rPr>
                <w:rFonts w:hint="eastAsia" w:ascii="宋体" w:hAnsi="宋体" w:cs="宋体"/>
                <w:b/>
                <w:bCs/>
                <w:color w:val="auto"/>
                <w:sz w:val="24"/>
                <w:szCs w:val="24"/>
                <w:highlight w:val="none"/>
                <w:lang w:val="en-US" w:eastAsia="zh-CN"/>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投标提交与接收时间：</w:t>
            </w:r>
            <w:r>
              <w:rPr>
                <w:rFonts w:hint="eastAsia" w:ascii="宋体" w:hAnsi="宋体" w:cs="宋体"/>
                <w:b/>
                <w:bCs/>
                <w:color w:val="auto"/>
                <w:sz w:val="24"/>
                <w:highlight w:val="none"/>
              </w:rPr>
              <w:t xml:space="preserve">202</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lang w:val="en-US" w:eastAsia="zh-CN"/>
              </w:rPr>
              <w:t xml:space="preserve">01月28日</w:t>
            </w:r>
            <w:r>
              <w:rPr>
                <w:rFonts w:hint="eastAsia" w:ascii="宋体" w:hAnsi="宋体" w:cs="宋体"/>
                <w:b/>
                <w:bCs/>
                <w:color w:val="auto"/>
                <w:sz w:val="24"/>
                <w:highlight w:val="none"/>
              </w:rPr>
              <w:t xml:space="preserve">北京时间</w:t>
            </w:r>
            <w:r>
              <w:rPr>
                <w:rFonts w:hint="eastAsia" w:ascii="宋体" w:hAnsi="宋体" w:cs="宋体"/>
                <w:b/>
                <w:bCs/>
                <w:color w:val="auto"/>
                <w:sz w:val="24"/>
                <w:highlight w:val="none"/>
                <w:lang w:val="en-US" w:eastAsia="zh-CN"/>
              </w:rPr>
              <w:t xml:space="preserve">09:30前</w:t>
            </w:r>
            <w:r>
              <w:rPr>
                <w:rFonts w:hint="eastAsia" w:ascii="宋体" w:hAnsi="宋体" w:cs="宋体"/>
                <w:b/>
                <w:bCs/>
                <w:color w:val="auto"/>
                <w:sz w:val="24"/>
                <w:szCs w:val="24"/>
                <w:highlight w:val="none"/>
                <w:lang w:val="en-US" w:eastAsia="zh-CN"/>
              </w:rPr>
            </w:r>
            <w:r/>
          </w:p>
          <w:p>
            <w:pPr>
              <w:ind w:firstLine="480"/>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、投标文件的提交与接收地点：投标人应当通过“苏采云”系统提交数据电文形式的投标文件（即电子投标），“苏采云”系统自动接收。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keepLines w:val="0"/>
              <w:keepNext w:val="0"/>
              <w:pageBreakBefore w:val="0"/>
              <w:spacing w:line="288" w:lineRule="auto"/>
              <w:widowControl w:val="off"/>
              <w:rPr>
                <w:rFonts w:hint="eastAsia" w:ascii="宋体" w:hAnsi="宋体" w:cs="宋体"/>
                <w:b/>
                <w:bCs/>
                <w:color w:val="auto"/>
                <w:sz w:val="24"/>
                <w:highlight w:val="none"/>
              </w:rPr>
            </w:pPr>
            <w:r>
              <w:rPr>
                <w:rFonts w:hint="eastAsia" w:ascii="宋体" w:hAnsi="宋体" w:cs="宋体"/>
                <w:color w:val="auto"/>
                <w:sz w:val="24"/>
                <w:highlight w:val="none"/>
              </w:rPr>
              <w:t xml:space="preserve">电子投标文件应由其法定代表人或法定代表人授权代表在规定的网上投标时间内，</w:t>
            </w:r>
            <w:r>
              <w:rPr>
                <w:rFonts w:hint="eastAsia" w:ascii="宋体" w:hAnsi="宋体" w:cs="宋体"/>
                <w:b/>
                <w:bCs/>
                <w:color w:val="auto"/>
                <w:sz w:val="24"/>
                <w:highlight w:val="none"/>
              </w:rPr>
              <w:t xml:space="preserve">凭 CA 证书登陆“苏采云”在线编制投标文件（电子数据），并在投标截止时间之前上传投标文件。逾期提交的投标文件，“苏采云”系统将自动拒收。</w:t>
            </w:r>
            <w:r/>
          </w:p>
          <w:p>
            <w:pPr>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b/>
                <w:bCs/>
                <w:color w:val="auto"/>
                <w:sz w:val="24"/>
                <w:highlight w:val="none"/>
              </w:rPr>
              <w:t xml:space="preserve">投标人应携带 CA 数字证书以及自备的能够登录“苏采云”系统的电脑在到达开标时间后，使用 CA 数字证书解密各自投标文件。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jc w:val="center"/>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四、开标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left"/>
              <w:keepLines w:val="0"/>
              <w:keepNext w:val="0"/>
              <w:pageBreakBefore w:val="0"/>
              <w:spacing w:line="288" w:lineRule="auto"/>
              <w:widowControl w:val="off"/>
              <w:rPr>
                <w:highlight w:val="none"/>
              </w:rPr>
            </w:pPr>
            <w:r>
              <w:rPr>
                <w:rFonts w:hint="eastAsia" w:ascii="宋体" w:hAnsi="宋体" w:cs="宋体"/>
                <w:b/>
                <w:color w:val="auto"/>
                <w:sz w:val="24"/>
                <w:highlight w:val="none"/>
              </w:rPr>
              <w:t xml:space="preserve">开标时间及地点</w:t>
            </w:r>
            <w:bookmarkStart w:id="22" w:name="_GoBack"/>
            <w:r/>
            <w:bookmarkEnd w:id="22"/>
            <w:r>
              <w:rPr>
                <w:highlight w:val="none"/>
              </w:rPr>
            </w:r>
            <w:r/>
          </w:p>
          <w:p>
            <w:pPr>
              <w:numPr>
                <w:ilvl w:val="0"/>
                <w:numId w:val="0"/>
              </w:numPr>
              <w:jc w:val="left"/>
              <w:keepLines w:val="0"/>
              <w:keepNext w:val="0"/>
              <w:pageBreakBefore w:val="0"/>
              <w:spacing w:line="288" w:lineRule="auto"/>
              <w:widowControl w:val="off"/>
              <w:rPr>
                <w:rFonts w:hint="eastAsia" w:ascii="宋体" w:hAnsi="宋体" w:cs="宋体"/>
                <w:b/>
                <w:bCs/>
                <w:color w:val="auto"/>
                <w:sz w:val="24"/>
                <w:szCs w:val="24"/>
                <w:highlight w:val="none"/>
              </w:rPr>
            </w:pPr>
            <w:r>
              <w:rPr>
                <w:rFonts w:hint="eastAsia" w:ascii="宋体" w:hAnsi="宋体" w:eastAsia="宋体" w:cs="宋体"/>
                <w:b/>
                <w:bCs/>
                <w:color w:val="auto"/>
                <w:sz w:val="24"/>
                <w:szCs w:val="21"/>
                <w:highlight w:val="none"/>
                <w:lang w:val="en-US" w:eastAsia="zh-CN" w:bidi="ar-SA"/>
              </w:rPr>
              <w:t xml:space="preserve">1、</w:t>
            </w:r>
            <w:r>
              <w:rPr>
                <w:rFonts w:hint="eastAsia" w:ascii="宋体" w:hAnsi="宋体" w:cs="宋体"/>
                <w:b/>
                <w:color w:val="auto"/>
                <w:sz w:val="24"/>
                <w:highlight w:val="none"/>
              </w:rPr>
              <w:t xml:space="preserve">开标时间：</w:t>
            </w:r>
            <w:r>
              <w:rPr>
                <w:rFonts w:hint="eastAsia" w:ascii="宋体" w:hAnsi="宋体" w:cs="宋体"/>
                <w:b/>
                <w:bCs/>
                <w:color w:val="auto"/>
                <w:sz w:val="24"/>
                <w:highlight w:val="none"/>
              </w:rPr>
              <w:t xml:space="preserve">202</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lang w:val="en-US" w:eastAsia="zh-CN"/>
              </w:rPr>
              <w:t xml:space="preserve">01月28日</w:t>
            </w:r>
            <w:r>
              <w:rPr>
                <w:rFonts w:hint="eastAsia" w:ascii="宋体" w:hAnsi="宋体" w:cs="宋体"/>
                <w:b/>
                <w:bCs/>
                <w:color w:val="auto"/>
                <w:sz w:val="24"/>
                <w:highlight w:val="none"/>
              </w:rPr>
              <w:t xml:space="preserve">北京时间</w:t>
            </w:r>
            <w:r>
              <w:rPr>
                <w:rFonts w:hint="eastAsia" w:ascii="宋体" w:hAnsi="宋体" w:cs="宋体"/>
                <w:b/>
                <w:bCs/>
                <w:color w:val="auto"/>
                <w:sz w:val="24"/>
                <w:highlight w:val="none"/>
                <w:lang w:val="en-US" w:eastAsia="zh-CN"/>
              </w:rPr>
              <w:t xml:space="preserve">09</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0  </w:t>
            </w:r>
            <w:r>
              <w:rPr>
                <w:rFonts w:hint="eastAsia" w:ascii="宋体" w:hAnsi="宋体" w:cs="宋体"/>
                <w:b/>
                <w:bCs/>
                <w:color w:val="auto"/>
                <w:sz w:val="24"/>
                <w:szCs w:val="24"/>
                <w:highlight w:val="none"/>
              </w:rPr>
            </w:r>
            <w:r/>
          </w:p>
          <w:p>
            <w:pPr>
              <w:numPr>
                <w:ilvl w:val="0"/>
                <w:numId w:val="0"/>
              </w:numPr>
              <w:jc w:val="left"/>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b/>
                <w:color w:val="auto"/>
                <w:sz w:val="24"/>
                <w:highlight w:val="none"/>
              </w:rPr>
              <w:t xml:space="preserve">开标地点：</w:t>
            </w:r>
            <w:r>
              <w:rPr>
                <w:rFonts w:hint="eastAsia" w:asciiTheme="minorEastAsia" w:hAnsiTheme="minorEastAsia" w:eastAsiaTheme="minorEastAsia" w:cstheme="minorEastAsia"/>
                <w:color w:val="auto"/>
                <w:sz w:val="24"/>
                <w:highlight w:val="none"/>
              </w:rPr>
              <w:t xml:space="preserve">“苏采云”系统（网址：http://jszfcg.jsczt.cn/）“开标大厅”或进入徐州政府采购网（网址：http://czj.xz.gov.cn/Home/HomeIndex）-业务工作-用户登录，点击“苏采云”进入系统“开标大厅”。</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线上开标时，“苏采云”系统自动提取所有投标文件，投标人按招标文件规定方式按时在线解密。本项目招标文件规定的投标人按时在线解密方式：“苏采云”系统提示解密30分钟内，通过“苏采云”系统（使用“CA数字证书”）解密。</w:t>
            </w:r>
            <w:r/>
          </w:p>
          <w:p>
            <w:pPr>
              <w:ind w:firstLine="480"/>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所有投标人解密（或解密时间）结束后，“苏采云”系统生成开标记录并向</w:t>
            </w:r>
            <w:r>
              <w:rPr>
                <w:rFonts w:hint="eastAsia" w:ascii="宋体" w:hAnsi="宋体" w:cs="宋体"/>
                <w:color w:val="auto"/>
                <w:sz w:val="24"/>
                <w:highlight w:val="none"/>
                <w:lang w:val="en-US" w:eastAsia="zh-CN"/>
              </w:rPr>
              <w:t xml:space="preserve">所有投标人</w:t>
            </w:r>
            <w:r>
              <w:rPr>
                <w:rFonts w:hint="eastAsia" w:ascii="宋体" w:hAnsi="宋体" w:cs="宋体"/>
                <w:color w:val="auto"/>
                <w:sz w:val="24"/>
                <w:highlight w:val="none"/>
              </w:rPr>
              <w:t xml:space="preserve">公布，但依法应当保密的除外。</w:t>
            </w:r>
            <w:r>
              <w:rPr>
                <w:rFonts w:hint="eastAsia" w:ascii="宋体" w:hAnsi="宋体" w:cs="宋体"/>
                <w:color w:val="auto"/>
                <w:sz w:val="24"/>
                <w:highlight w:val="none"/>
                <w:lang w:val="en-US" w:eastAsia="zh-CN"/>
              </w:rPr>
              <w:t xml:space="preserve">本项目招标文件规定的需要宣布的内容：宣读投标人名称和投标价格。</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五、评标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(二十六)2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评标小组的组建：</w:t>
            </w: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人。由采购人评委</w:t>
            </w:r>
            <w:r>
              <w:rPr>
                <w:rFonts w:hint="eastAsia" w:ascii="宋体" w:hAnsi="宋体" w:cs="宋体"/>
                <w:b/>
                <w:bCs/>
                <w:color w:val="auto"/>
                <w:sz w:val="24"/>
                <w:highlight w:val="none"/>
                <w:lang w:val="en-US" w:eastAsia="zh-CN"/>
              </w:rPr>
              <w:t xml:space="preserve">2人</w:t>
            </w:r>
            <w:r>
              <w:rPr>
                <w:rFonts w:hint="eastAsia" w:ascii="宋体" w:hAnsi="宋体" w:cs="宋体"/>
                <w:b/>
                <w:bCs/>
                <w:color w:val="auto"/>
                <w:sz w:val="24"/>
                <w:highlight w:val="none"/>
              </w:rPr>
              <w:t xml:space="preserve">和政府采购专家组成（</w:t>
            </w:r>
            <w:r>
              <w:rPr>
                <w:rFonts w:hint="eastAsia" w:ascii="宋体" w:hAnsi="宋体" w:cs="宋体"/>
                <w:b/>
                <w:bCs/>
                <w:color w:val="auto"/>
                <w:sz w:val="24"/>
                <w:highlight w:val="none"/>
                <w:lang w:val="en-US" w:eastAsia="zh-CN"/>
              </w:rPr>
              <w:t xml:space="preserve">专家</w:t>
            </w:r>
            <w:r>
              <w:rPr>
                <w:rFonts w:hint="eastAsia" w:ascii="宋体" w:hAnsi="宋体" w:cs="宋体"/>
                <w:b/>
                <w:bCs/>
                <w:color w:val="auto"/>
                <w:sz w:val="24"/>
                <w:highlight w:val="none"/>
              </w:rPr>
              <w:t xml:space="preserve">从《江苏省政府采购专家库》随机抽取）。</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采用综合评分法。各评标因素权数详见第四章《评标标准》中《评分细则》</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(二十八)1</w:t>
            </w:r>
            <w:r/>
          </w:p>
          <w:p>
            <w:pPr>
              <w:jc w:val="center"/>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1、推荐中标候选供应商名单。中标候选供应商数量应当根据采购需要确定，但必须按顺序排列中标候选供应商。</w:t>
            </w:r>
            <w:r/>
          </w:p>
          <w:p>
            <w:pPr>
              <w:ind w:firstLine="480"/>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2、采用综合评分法的，按评审后得分由高到低顺序排列。得分相同的，按投标报价由低到高顺序排列；</w:t>
            </w:r>
            <w:r>
              <w:rPr>
                <w:rFonts w:hint="eastAsia" w:ascii="宋体" w:hAnsi="宋体" w:cs="宋体"/>
                <w:color w:val="auto"/>
                <w:sz w:val="24"/>
                <w:highlight w:val="none"/>
                <w:lang w:val="en-US" w:eastAsia="zh-CN"/>
              </w:rPr>
              <w:t xml:space="preserve">得分且</w:t>
            </w:r>
            <w:r>
              <w:rPr>
                <w:rFonts w:hint="eastAsia" w:ascii="宋体" w:hAnsi="宋体" w:cs="宋体"/>
                <w:color w:val="auto"/>
                <w:sz w:val="24"/>
                <w:highlight w:val="none"/>
              </w:rPr>
              <w:t xml:space="preserve">投标报价相同的，按技术部分得分由高到低顺序排列。</w:t>
            </w:r>
            <w:r>
              <w:rPr>
                <w:rFonts w:hint="eastAsia" w:ascii="宋体" w:hAnsi="宋体" w:cs="宋体"/>
                <w:color w:val="auto"/>
                <w:sz w:val="24"/>
                <w:highlight w:val="none"/>
                <w:lang w:val="en-US" w:eastAsia="zh-CN"/>
              </w:rPr>
              <w:t xml:space="preserve">得分且</w:t>
            </w:r>
            <w:r>
              <w:rPr>
                <w:rFonts w:hint="eastAsia" w:ascii="宋体" w:hAnsi="宋体" w:cs="宋体"/>
                <w:color w:val="auto"/>
                <w:sz w:val="24"/>
                <w:highlight w:val="none"/>
              </w:rPr>
              <w:t xml:space="preserve">投标报价且技术得分相同的，按商务部分得分由高到低顺序排列。</w:t>
            </w:r>
            <w:r/>
          </w:p>
          <w:p>
            <w:pPr>
              <w:ind w:firstLine="480"/>
              <w:keepLines w:val="0"/>
              <w:keepNext w:val="0"/>
              <w:pageBreakBefore w:val="0"/>
              <w:spacing w:line="288"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3、采购人应当自收到评标报告之</w:t>
            </w:r>
            <w:r>
              <w:rPr>
                <w:rFonts w:hint="eastAsia" w:ascii="宋体" w:hAnsi="宋体" w:eastAsia="宋体" w:cs="宋体"/>
                <w:color w:val="auto"/>
                <w:sz w:val="24"/>
                <w:highlight w:val="none"/>
                <w:lang w:val="en-US" w:eastAsia="zh-CN"/>
              </w:rPr>
              <w:t xml:space="preserve">日起５个工作日内</w:t>
            </w:r>
            <w:r>
              <w:rPr>
                <w:rFonts w:hint="eastAsia" w:ascii="宋体" w:hAnsi="宋体" w:cs="宋体"/>
                <w:color w:val="auto"/>
                <w:sz w:val="24"/>
                <w:highlight w:val="none"/>
                <w:lang w:val="en-US" w:eastAsia="zh-CN"/>
              </w:rPr>
              <w:t xml:space="preserve">，在评标报告确定的中标候选人名单中按得分最高顺序确定一名中标人。</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（二十九）</w:t>
            </w:r>
            <w:r/>
          </w:p>
          <w:p>
            <w:pPr>
              <w:jc w:val="center"/>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1、评标中需要投标人对投标文件澄清或者说明的，应当通过“苏采云”系统交换数据电文。</w:t>
            </w:r>
            <w:r>
              <w:rPr>
                <w:rFonts w:hint="eastAsia" w:ascii="宋体" w:hAnsi="宋体" w:cs="宋体"/>
                <w:b/>
                <w:bCs/>
                <w:color w:val="auto"/>
                <w:sz w:val="24"/>
                <w:highlight w:val="none"/>
              </w:rPr>
              <w:t xml:space="preserve">在评标期间，请投标人保持在线</w:t>
            </w:r>
            <w:r>
              <w:rPr>
                <w:rFonts w:hint="eastAsia" w:ascii="宋体" w:hAnsi="宋体" w:cs="宋体"/>
                <w:color w:val="auto"/>
                <w:sz w:val="24"/>
                <w:highlight w:val="none"/>
              </w:rPr>
              <w:t xml:space="preserve">。</w:t>
            </w:r>
            <w:r/>
          </w:p>
          <w:p>
            <w:pPr>
              <w:ind w:firstLine="480"/>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七、采购合同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采购人与中标、成交供应商应当在中标、成交通知书发出之日起30日内，按照采购文件确定的事项签订采购合同。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b/>
                <w:bCs/>
                <w:color w:val="auto"/>
                <w:sz w:val="24"/>
                <w:highlight w:val="none"/>
              </w:rPr>
              <w:t xml:space="preserve">履约保证金：缴纳方式、时间及退款具体要求详见合同条款。</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(四十)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1、供应商认为采购文件、采购过程和中标、成交结果使自己的权益受到损害的，可以在知道或者应知其权益受到损害之日起七个工作日内，以书面形式向采购人或采购代理机构提出质疑。</w:t>
            </w:r>
            <w:r/>
          </w:p>
          <w:p>
            <w:pPr>
              <w:ind w:firstLine="480"/>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2、质疑和投诉按《政府采购质疑和投诉办法》执行，供应商在法定质疑期内一次性提出针对同一采购程序环节的质疑。</w:t>
            </w:r>
            <w:r/>
          </w:p>
          <w:p>
            <w:pPr>
              <w:ind w:firstLine="480"/>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3、质疑时效期间的计算：（1）对采购文件提出质疑的，为收到采购文件之日或采购文件公告期限届满之日；（2）对招标过程提出质疑的，为招标程序各环节结束之日；（3）对成交结果提出质疑的，为成交公告期限届满之日。</w:t>
            </w:r>
            <w:r/>
          </w:p>
          <w:p>
            <w:pPr>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质疑接收人：朱文颖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夏菲</w:t>
            </w:r>
            <w:r>
              <w:rPr>
                <w:rFonts w:hint="eastAsia" w:ascii="宋体" w:hAnsi="宋体" w:cs="宋体"/>
                <w:color w:val="auto"/>
                <w:sz w:val="24"/>
                <w:highlight w:val="none"/>
              </w:rPr>
              <w:t xml:space="preserve">   联系电话：0516-85610680</w:t>
            </w:r>
            <w:r/>
          </w:p>
          <w:p>
            <w:pPr>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地址：徐州市泉山区软件园路2号</w:t>
            </w:r>
            <w:r/>
          </w:p>
        </w:tc>
      </w:tr>
      <w:tr>
        <w:trPr>
          <w:jc w:val="center"/>
          <w:trHeight w:val="454"/>
        </w:trPr>
        <w:tc>
          <w:tcPr>
            <w:tcBorders>
              <w:top w:val="single" w:color="000000" w:sz="4" w:space="0"/>
              <w:left w:val="single" w:color="000000" w:sz="4" w:space="0"/>
              <w:right w:val="single" w:color="000000" w:sz="4" w:space="0"/>
            </w:tcBorders>
            <w:tcW w:w="1261" w:type="dxa"/>
            <w:vAlign w:val="center"/>
            <w:vMerge w:val="restart"/>
            <w:textDirection w:val="lrTb"/>
            <w:noWrap w:val="false"/>
          </w:tcPr>
          <w:p>
            <w:pPr>
              <w:jc w:val="center"/>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中标人在收到中标通知书时，须向采购代理机构提交《开标一览表》和《分项价格表》的数据文件（WORD格式）。</w:t>
            </w:r>
            <w:r/>
          </w:p>
        </w:tc>
      </w:tr>
      <w:tr>
        <w:trPr>
          <w:jc w:val="center"/>
          <w:trHeight w:val="454"/>
        </w:trPr>
        <w:tc>
          <w:tcPr>
            <w:tcBorders>
              <w:left w:val="single" w:color="000000" w:sz="4" w:space="0"/>
              <w:bottom w:val="single" w:color="000000" w:sz="4" w:space="0"/>
              <w:right w:val="single" w:color="000000" w:sz="4" w:space="0"/>
            </w:tcBorders>
            <w:tcW w:w="1261" w:type="dxa"/>
            <w:vAlign w:val="center"/>
            <w:vMerge w:val="continue"/>
            <w:textDirection w:val="lrTb"/>
            <w:noWrap w:val="false"/>
          </w:tcPr>
          <w:p>
            <w:pPr>
              <w:jc w:val="center"/>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keepLines w:val="0"/>
              <w:keepNext w:val="0"/>
              <w:pageBreakBefore w:val="0"/>
              <w:spacing w:line="288"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特别提醒:</w:t>
            </w:r>
            <w:r/>
          </w:p>
          <w:p>
            <w:pPr>
              <w:ind w:firstLine="480"/>
              <w:keepLines w:val="0"/>
              <w:keepNext w:val="0"/>
              <w:pageBreakBefore w:val="0"/>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招标文件中如需“授权代表签字或盖章”，供应商可打印成文档</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签字或盖章后再扫描上传，最后再</w:t>
            </w:r>
            <w:r>
              <w:rPr>
                <w:rFonts w:hint="eastAsia" w:ascii="宋体" w:hAnsi="宋体" w:cs="宋体"/>
                <w:color w:val="auto"/>
                <w:sz w:val="24"/>
                <w:highlight w:val="none"/>
                <w:lang w:val="en-US" w:eastAsia="zh-CN"/>
              </w:rPr>
              <w:t xml:space="preserve">进行</w:t>
            </w:r>
            <w:r>
              <w:rPr>
                <w:rFonts w:hint="eastAsia" w:ascii="宋体" w:hAnsi="宋体" w:cs="宋体"/>
                <w:color w:val="auto"/>
                <w:sz w:val="24"/>
                <w:highlight w:val="none"/>
              </w:rPr>
              <w:t xml:space="preserve">电子签章。</w:t>
            </w:r>
            <w:r/>
          </w:p>
        </w:tc>
      </w:tr>
    </w:tbl>
    <w:p>
      <w:pPr>
        <w:rPr>
          <w:rFonts w:hint="eastAsia" w:ascii="宋体" w:hAnsi="宋体" w:cs="宋体"/>
          <w:color w:val="auto"/>
          <w:sz w:val="30"/>
          <w:szCs w:val="30"/>
          <w:highlight w:val="none"/>
        </w:rPr>
        <w:sectPr>
          <w:headerReference w:type="default" r:id="rId10"/>
          <w:footerReference w:type="default" r:id="rId13"/>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cs="宋体"/>
          <w:color w:val="auto"/>
          <w:sz w:val="30"/>
          <w:szCs w:val="30"/>
          <w:highlight w:val="none"/>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本章附件：</w:t>
      </w:r>
      <w:r/>
    </w:p>
    <w:p>
      <w:pPr>
        <w:ind w:firstLine="472"/>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招标代理服务收费标准</w:t>
      </w:r>
      <w:r/>
    </w:p>
    <w:tbl>
      <w:tblPr>
        <w:tblStyle w:val="1036"/>
        <w:tblW w:w="835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22"/>
        <w:gridCol w:w="2937"/>
      </w:tblGrid>
      <w:tr>
        <w:trPr>
          <w:jc w:val="center"/>
          <w:trHeight w:val="481"/>
        </w:trPr>
        <w:tc>
          <w:tcPr>
            <w:tcBorders>
              <w:top w:val="single" w:color="auto" w:sz="4" w:space="0"/>
            </w:tcBorders>
            <w:tcW w:w="5422" w:type="dxa"/>
            <w:vAlign w:val="center"/>
            <w:textDirection w:val="lrTb"/>
            <w:noWrap w:val="false"/>
          </w:tcPr>
          <w:p>
            <w:pPr>
              <w:ind w:firstLine="472"/>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中标金额</w:t>
            </w:r>
            <w:r/>
          </w:p>
        </w:tc>
        <w:tc>
          <w:tcPr>
            <w:tcBorders>
              <w:top w:val="single" w:color="auto" w:sz="4" w:space="0"/>
            </w:tcBorders>
            <w:tcW w:w="2937" w:type="dxa"/>
            <w:vAlign w:val="center"/>
            <w:textDirection w:val="lrTb"/>
            <w:noWrap w:val="false"/>
          </w:tcPr>
          <w:p>
            <w:pPr>
              <w:ind w:firstLine="472"/>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费率</w:t>
            </w:r>
            <w:r/>
          </w:p>
        </w:tc>
      </w:tr>
      <w:tr>
        <w:trPr>
          <w:jc w:val="center"/>
          <w:trHeight w:val="481"/>
        </w:trPr>
        <w:tc>
          <w:tcPr>
            <w:tcW w:w="5422" w:type="dxa"/>
            <w:vAlign w:val="center"/>
            <w:textDirection w:val="lrTb"/>
            <w:noWrap w:val="false"/>
          </w:tcPr>
          <w:p>
            <w:pPr>
              <w:ind w:firstLine="472"/>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最低收费金额（每个委托项目）</w:t>
            </w:r>
            <w:r/>
          </w:p>
        </w:tc>
        <w:tc>
          <w:tcPr>
            <w:tcW w:w="2937" w:type="dxa"/>
            <w:vAlign w:val="center"/>
            <w:textDirection w:val="lrTb"/>
            <w:noWrap w:val="false"/>
          </w:tcPr>
          <w:p>
            <w:pPr>
              <w:ind w:firstLine="472"/>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5000元</w:t>
            </w:r>
            <w:r/>
          </w:p>
        </w:tc>
      </w:tr>
      <w:tr>
        <w:trPr>
          <w:jc w:val="center"/>
          <w:trHeight w:val="481"/>
        </w:trPr>
        <w:tc>
          <w:tcPr>
            <w:tcW w:w="5422" w:type="dxa"/>
            <w:vAlign w:val="center"/>
            <w:textDirection w:val="lrTb"/>
            <w:noWrap w:val="false"/>
          </w:tcPr>
          <w:p>
            <w:pPr>
              <w:ind w:firstLine="472"/>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50万元以上（含50万元）</w:t>
            </w:r>
            <w:r/>
          </w:p>
        </w:tc>
        <w:tc>
          <w:tcPr>
            <w:tcW w:w="2937" w:type="dxa"/>
            <w:vAlign w:val="center"/>
            <w:textDirection w:val="lrTb"/>
            <w:noWrap w:val="false"/>
          </w:tcPr>
          <w:p>
            <w:pPr>
              <w:ind w:firstLine="472"/>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1.6%</w:t>
            </w:r>
            <w:r/>
          </w:p>
        </w:tc>
      </w:tr>
      <w:tr>
        <w:trPr>
          <w:jc w:val="center"/>
          <w:trHeight w:val="481"/>
        </w:trPr>
        <w:tc>
          <w:tcPr>
            <w:tcW w:w="5422" w:type="dxa"/>
            <w:vAlign w:val="center"/>
            <w:textDirection w:val="lrTb"/>
            <w:noWrap w:val="false"/>
          </w:tcPr>
          <w:p>
            <w:pPr>
              <w:ind w:firstLine="472"/>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50-400万元以上（含400万元）</w:t>
            </w:r>
            <w:r/>
          </w:p>
        </w:tc>
        <w:tc>
          <w:tcPr>
            <w:tcW w:w="2937" w:type="dxa"/>
            <w:vAlign w:val="center"/>
            <w:textDirection w:val="lrTb"/>
            <w:noWrap w:val="false"/>
          </w:tcPr>
          <w:p>
            <w:pPr>
              <w:ind w:firstLine="472"/>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1.5%</w:t>
            </w:r>
            <w:r/>
          </w:p>
        </w:tc>
      </w:tr>
      <w:tr>
        <w:trPr>
          <w:jc w:val="center"/>
          <w:trHeight w:val="481"/>
        </w:trPr>
        <w:tc>
          <w:tcPr>
            <w:tcW w:w="5422" w:type="dxa"/>
            <w:vAlign w:val="center"/>
            <w:textDirection w:val="lrTb"/>
            <w:noWrap w:val="false"/>
          </w:tcPr>
          <w:p>
            <w:pPr>
              <w:ind w:firstLine="472"/>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400-1000万元以上（含1000万元）</w:t>
            </w:r>
            <w:r/>
          </w:p>
        </w:tc>
        <w:tc>
          <w:tcPr>
            <w:tcW w:w="2937" w:type="dxa"/>
            <w:vAlign w:val="center"/>
            <w:textDirection w:val="lrTb"/>
            <w:noWrap w:val="false"/>
          </w:tcPr>
          <w:p>
            <w:pPr>
              <w:ind w:firstLine="472"/>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w:t>
            </w:r>
            <w:r/>
          </w:p>
        </w:tc>
      </w:tr>
      <w:tr>
        <w:trPr>
          <w:jc w:val="center"/>
          <w:trHeight w:val="481"/>
        </w:trPr>
        <w:tc>
          <w:tcPr>
            <w:tcW w:w="5422" w:type="dxa"/>
            <w:vAlign w:val="center"/>
            <w:textDirection w:val="lrTb"/>
            <w:noWrap w:val="false"/>
          </w:tcPr>
          <w:p>
            <w:pPr>
              <w:ind w:firstLine="472"/>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1000-5000万元以上（含5000万元）</w:t>
            </w:r>
            <w:r/>
          </w:p>
        </w:tc>
        <w:tc>
          <w:tcPr>
            <w:tcW w:w="2937" w:type="dxa"/>
            <w:vAlign w:val="center"/>
            <w:textDirection w:val="lrTb"/>
            <w:noWrap w:val="false"/>
          </w:tcPr>
          <w:p>
            <w:pPr>
              <w:ind w:firstLine="472"/>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0.8%</w:t>
            </w:r>
            <w:r/>
          </w:p>
        </w:tc>
      </w:tr>
      <w:tr>
        <w:trPr>
          <w:jc w:val="center"/>
          <w:trHeight w:val="481"/>
        </w:trPr>
        <w:tc>
          <w:tcPr>
            <w:tcW w:w="5422" w:type="dxa"/>
            <w:vAlign w:val="center"/>
            <w:textDirection w:val="lrTb"/>
            <w:noWrap w:val="false"/>
          </w:tcPr>
          <w:p>
            <w:pPr>
              <w:ind w:firstLine="472"/>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5000-1亿元以上（含1亿元）</w:t>
            </w:r>
            <w:r/>
          </w:p>
        </w:tc>
        <w:tc>
          <w:tcPr>
            <w:tcW w:w="2937" w:type="dxa"/>
            <w:vAlign w:val="center"/>
            <w:textDirection w:val="lrTb"/>
            <w:noWrap w:val="false"/>
          </w:tcPr>
          <w:p>
            <w:pPr>
              <w:ind w:firstLine="472"/>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0.25%</w:t>
            </w:r>
            <w:r/>
          </w:p>
        </w:tc>
      </w:tr>
      <w:tr>
        <w:trPr>
          <w:jc w:val="center"/>
          <w:trHeight w:val="481"/>
        </w:trPr>
        <w:tc>
          <w:tcPr>
            <w:tcW w:w="5422" w:type="dxa"/>
            <w:vAlign w:val="center"/>
            <w:textDirection w:val="lrTb"/>
            <w:noWrap w:val="false"/>
          </w:tcPr>
          <w:p>
            <w:pPr>
              <w:ind w:firstLine="472"/>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1-10亿元以上（含10亿元）</w:t>
            </w:r>
            <w:r/>
          </w:p>
        </w:tc>
        <w:tc>
          <w:tcPr>
            <w:tcW w:w="2937" w:type="dxa"/>
            <w:vAlign w:val="center"/>
            <w:textDirection w:val="lrTb"/>
            <w:noWrap w:val="false"/>
          </w:tcPr>
          <w:p>
            <w:pPr>
              <w:ind w:firstLine="472"/>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0.05%</w:t>
            </w:r>
            <w:r/>
          </w:p>
        </w:tc>
      </w:tr>
      <w:tr>
        <w:trPr>
          <w:jc w:val="center"/>
          <w:trHeight w:val="481"/>
        </w:trPr>
        <w:tc>
          <w:tcPr>
            <w:tcW w:w="5422" w:type="dxa"/>
            <w:vAlign w:val="center"/>
            <w:textDirection w:val="lrTb"/>
            <w:noWrap w:val="false"/>
          </w:tcPr>
          <w:p>
            <w:pPr>
              <w:ind w:firstLine="472"/>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10-50亿元以上（含50亿元）</w:t>
            </w:r>
            <w:r/>
          </w:p>
        </w:tc>
        <w:tc>
          <w:tcPr>
            <w:tcW w:w="2937" w:type="dxa"/>
            <w:vAlign w:val="center"/>
            <w:textDirection w:val="lrTb"/>
            <w:noWrap w:val="false"/>
          </w:tcPr>
          <w:p>
            <w:pPr>
              <w:ind w:firstLine="472"/>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0.01%</w:t>
            </w:r>
            <w:r/>
          </w:p>
        </w:tc>
      </w:tr>
      <w:tr>
        <w:trPr>
          <w:jc w:val="center"/>
          <w:trHeight w:val="516"/>
        </w:trPr>
        <w:tc>
          <w:tcPr>
            <w:tcW w:w="5422" w:type="dxa"/>
            <w:vAlign w:val="center"/>
            <w:textDirection w:val="lrTb"/>
            <w:noWrap w:val="false"/>
          </w:tcPr>
          <w:p>
            <w:pPr>
              <w:ind w:firstLine="472"/>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50亿元以上</w:t>
            </w:r>
            <w:r/>
          </w:p>
        </w:tc>
        <w:tc>
          <w:tcPr>
            <w:tcW w:w="2937" w:type="dxa"/>
            <w:vAlign w:val="center"/>
            <w:textDirection w:val="lrTb"/>
            <w:noWrap w:val="false"/>
          </w:tcPr>
          <w:p>
            <w:pPr>
              <w:ind w:firstLine="472"/>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0.005%</w:t>
            </w:r>
            <w:r/>
          </w:p>
        </w:tc>
      </w:tr>
    </w:tbl>
    <w:p>
      <w:pPr>
        <w:ind w:firstLine="472"/>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72"/>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说明：</w:t>
      </w:r>
      <w:r/>
    </w:p>
    <w:p>
      <w:pPr>
        <w:ind w:firstLine="472"/>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1、按上表计算的收费为代理服务全过程的收费金额。各社会代理机构不再收取采购文件制作售卖费用。</w:t>
      </w:r>
      <w:r/>
    </w:p>
    <w:p>
      <w:pPr>
        <w:ind w:firstLine="472"/>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2、代理服务费按差额定率累进法计算。</w:t>
      </w:r>
      <w:r/>
    </w:p>
    <w:p>
      <w:pPr>
        <w:ind w:firstLine="472"/>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3、代理服务费基准金额（按差额定率累进法计算的）=中标金额（按差额定率累进法计算的）*费率（%）</w:t>
      </w:r>
      <w:r/>
    </w:p>
    <w:p>
      <w:pPr>
        <w:ind w:firstLine="472"/>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4、代理服务费应收取金额=代理服务费基准金额（按差额定率累进法计算的）的合计数。</w:t>
      </w:r>
      <w:r/>
    </w:p>
    <w:p>
      <w:pPr>
        <w:ind w:firstLine="472"/>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5、定点类等无金额或事先不能计算出价格总额的项目，按中标（成交）金额100万元计算服务费。</w:t>
      </w:r>
      <w:r/>
    </w:p>
    <w:p>
      <w:pPr>
        <w:ind w:firstLine="472"/>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6.有分包(分标段)的按一个项目计算。</w:t>
      </w:r>
      <w:r/>
    </w:p>
    <w:p>
      <w:pPr>
        <w:ind w:firstLine="472"/>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7.以上价格为协会指导价，双方可根据项目难易程度和优质优价原则协商确定。</w:t>
      </w:r>
      <w:r/>
    </w:p>
    <w:p>
      <w:pPr>
        <w:ind w:firstLine="472"/>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8、账户名称：江苏科建工程项目管理有限公司徐州分公司</w:t>
      </w:r>
      <w:r/>
    </w:p>
    <w:p>
      <w:pPr>
        <w:ind w:firstLine="472"/>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开户行：中国农业银行股份有限公司徐州塔东支行</w:t>
      </w:r>
      <w:r/>
    </w:p>
    <w:p>
      <w:pPr>
        <w:ind w:firstLine="472"/>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银行帐号：10247401040011283</w:t>
      </w:r>
      <w:r/>
    </w:p>
    <w:p>
      <w:pPr>
        <w:spacing w:line="360" w:lineRule="auto"/>
        <w:rPr>
          <w:rFonts w:hint="eastAsia" w:ascii="宋体" w:hAnsi="宋体" w:cs="宋体"/>
          <w:color w:val="auto"/>
          <w:highlight w:val="none"/>
        </w:rPr>
        <w:sectPr>
          <w:footerReference w:type="default" r:id="rId14"/>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color w:val="auto"/>
          <w:highlight w:val="none"/>
        </w:rPr>
        <w:br w:type="page" w:clear="all"/>
      </w:r>
      <w:r/>
    </w:p>
    <w:p>
      <w:pPr>
        <w:pStyle w:val="1097"/>
        <w:numPr>
          <w:ilvl w:val="0"/>
          <w:numId w:val="0"/>
        </w:numPr>
        <w:ind w:firstLine="420"/>
        <w:jc w:val="center"/>
        <w:spacing w:line="360" w:lineRule="auto"/>
        <w:widowControl/>
        <w:rPr>
          <w:rStyle w:val="1099"/>
          <w:rFonts w:hint="eastAsia" w:ascii="宋体" w:hAnsi="宋体" w:eastAsia="宋体" w:cs="宋体"/>
          <w:color w:val="auto"/>
          <w:sz w:val="24"/>
          <w:szCs w:val="24"/>
          <w:highlight w:val="none"/>
        </w:rPr>
        <w:outlineLvl w:val="0"/>
      </w:pPr>
      <w:r/>
      <w:bookmarkStart w:id="5" w:name="_Toc9429"/>
      <w:r/>
      <w:bookmarkStart w:id="6" w:name="_Toc27500"/>
      <w:r>
        <w:rPr>
          <w:rFonts w:hint="eastAsia" w:ascii="宋体" w:hAnsi="宋体" w:eastAsia="宋体" w:cs="宋体"/>
          <w:b/>
          <w:bCs/>
          <w:color w:val="auto"/>
          <w:sz w:val="24"/>
          <w:szCs w:val="24"/>
          <w:highlight w:val="none"/>
          <w:lang w:val="en-US" w:eastAsia="zh-CN" w:bidi="ar-SA"/>
        </w:rPr>
        <w:t xml:space="preserve">第四章</w:t>
      </w:r>
      <w:r>
        <w:rPr>
          <w:rFonts w:hint="eastAsia" w:ascii="宋体" w:hAnsi="宋体" w:cs="宋体"/>
          <w:b/>
          <w:bCs/>
          <w:color w:val="auto"/>
          <w:sz w:val="24"/>
          <w:szCs w:val="24"/>
          <w:highlight w:val="none"/>
        </w:rPr>
        <w:t xml:space="preserve"> </w:t>
      </w:r>
      <w:r>
        <w:rPr>
          <w:rStyle w:val="1099"/>
          <w:rFonts w:hint="eastAsia" w:ascii="宋体" w:hAnsi="宋体" w:eastAsia="宋体" w:cs="宋体"/>
          <w:color w:val="auto"/>
          <w:sz w:val="24"/>
          <w:szCs w:val="24"/>
          <w:highlight w:val="none"/>
        </w:rPr>
        <w:t xml:space="preserve">评标标准</w:t>
      </w:r>
      <w:bookmarkEnd w:id="5"/>
      <w:r/>
      <w:bookmarkEnd w:id="6"/>
      <w:r/>
      <w:r/>
    </w:p>
    <w:p>
      <w:pPr>
        <w:pStyle w:val="1043"/>
        <w:jc w:val="center"/>
        <w:rPr>
          <w:rFonts w:ascii="宋体" w:hAnsi="宋体" w:cs="宋体"/>
          <w:color w:val="auto"/>
          <w:sz w:val="32"/>
          <w:szCs w:val="32"/>
          <w:highlight w:val="none"/>
        </w:rPr>
      </w:pPr>
      <w:r>
        <w:rPr>
          <w:rFonts w:hint="eastAsia" w:ascii="宋体" w:hAnsi="宋体" w:cs="宋体"/>
          <w:color w:val="auto"/>
          <w:sz w:val="21"/>
          <w:szCs w:val="21"/>
          <w:highlight w:val="none"/>
          <w:lang w:eastAsia="zh-CN"/>
        </w:rPr>
        <w:t xml:space="preserve">说明：</w:t>
      </w:r>
      <w:r>
        <w:rPr>
          <w:rFonts w:hint="eastAsia" w:ascii="宋体" w:hAnsi="宋体" w:cs="宋体"/>
          <w:color w:val="auto"/>
          <w:sz w:val="21"/>
          <w:szCs w:val="21"/>
          <w:highlight w:val="none"/>
        </w:rPr>
        <w:t xml:space="preserve">本项目采用综合评分法。（投标人技术部分得分取所有评委的平均值，</w:t>
      </w:r>
      <w:r>
        <w:rPr>
          <w:rFonts w:hint="eastAsia" w:ascii="宋体" w:hAnsi="宋体" w:cs="宋体"/>
          <w:color w:val="auto"/>
          <w:sz w:val="21"/>
          <w:szCs w:val="21"/>
          <w:highlight w:val="none"/>
          <w:lang w:eastAsia="zh-CN"/>
        </w:rPr>
        <w:t xml:space="preserve">四舍五入</w:t>
      </w:r>
      <w:r>
        <w:rPr>
          <w:rFonts w:hint="eastAsia" w:ascii="宋体" w:hAnsi="宋体" w:cs="宋体"/>
          <w:color w:val="auto"/>
          <w:sz w:val="21"/>
          <w:szCs w:val="21"/>
          <w:highlight w:val="none"/>
        </w:rPr>
        <w:t xml:space="preserve">保留小数点后二位）</w:t>
      </w:r>
      <w:r/>
    </w:p>
    <w:p>
      <w:pPr>
        <w:pStyle w:val="1096"/>
        <w:numPr>
          <w:ilvl w:val="0"/>
          <w:numId w:val="0"/>
        </w:numPr>
        <w:ind w:right="6"/>
        <w:jc w:val="both"/>
        <w:widowControl w:val="off"/>
        <w:rPr>
          <w:rFonts w:hint="eastAsia"/>
          <w:color w:val="auto"/>
          <w:highlight w:val="none"/>
        </w:rPr>
      </w:pPr>
      <w:r>
        <w:rPr>
          <w:rFonts w:hint="eastAsia"/>
          <w:color w:val="auto"/>
          <w:highlight w:val="none"/>
        </w:rPr>
      </w:r>
      <w:r/>
    </w:p>
    <w:tbl>
      <w:tblPr>
        <w:tblStyle w:val="1036"/>
        <w:tblW w:w="97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3"/>
        <w:gridCol w:w="1155"/>
        <w:gridCol w:w="7436"/>
      </w:tblGrid>
      <w:tr>
        <w:trPr>
          <w:jc w:val="center"/>
          <w:trHeight w:val="399"/>
        </w:trPr>
        <w:tc>
          <w:tcPr>
            <w:gridSpan w:val="2"/>
            <w:tcW w:w="2288" w:type="dxa"/>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rPr>
            </w:pPr>
            <w:r/>
            <w:bookmarkStart w:id="7" w:name="_Toc1445"/>
            <w:r>
              <w:rPr>
                <w:rFonts w:hint="eastAsia" w:asciiTheme="minorEastAsia" w:hAnsiTheme="minorEastAsia" w:eastAsiaTheme="minorEastAsia" w:cstheme="minorEastAsia"/>
                <w:color w:val="auto"/>
                <w:sz w:val="21"/>
                <w:szCs w:val="21"/>
                <w:highlight w:val="none"/>
              </w:rPr>
              <w:t xml:space="preserve">评审因素</w:t>
            </w:r>
            <w:r/>
          </w:p>
        </w:tc>
        <w:tc>
          <w:tcPr>
            <w:tcW w:w="7436" w:type="dxa"/>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评审因素细化和量化</w:t>
            </w:r>
            <w:r/>
          </w:p>
        </w:tc>
      </w:tr>
      <w:tr>
        <w:trPr>
          <w:jc w:val="center"/>
          <w:trHeight w:val="567"/>
        </w:trPr>
        <w:tc>
          <w:tcPr>
            <w:tcW w:w="1133" w:type="dxa"/>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价格部分</w:t>
            </w:r>
            <w:r/>
          </w:p>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（15分）</w:t>
            </w:r>
            <w:r/>
          </w:p>
        </w:tc>
        <w:tc>
          <w:tcPr>
            <w:tcW w:w="1155" w:type="dxa"/>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价格</w:t>
            </w:r>
            <w:r/>
          </w:p>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（15分）</w:t>
            </w:r>
            <w:r/>
          </w:p>
        </w:tc>
        <w:tc>
          <w:tcPr>
            <w:tcW w:w="7436" w:type="dxa"/>
            <w:vAlign w:val="center"/>
            <w:textDirection w:val="lrTb"/>
            <w:noWrap w:val="false"/>
          </w:tcPr>
          <w:p>
            <w:pPr>
              <w:jc w:val="left"/>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采用低价优先法计算，即满足招标文件要求且投标价格最低的投标报价为评标基准价，其价格分为满分。其他投标人的价格分统一按照下列公式计算：</w:t>
            </w:r>
            <w:r/>
          </w:p>
          <w:p>
            <w:pPr>
              <w:jc w:val="left"/>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投标报价得分=(评标基准价/投标报价)×</w:t>
            </w:r>
            <w:r>
              <w:rPr>
                <w:rFonts w:hint="eastAsia" w:asciiTheme="minorEastAsia" w:hAnsiTheme="minorEastAsia" w:eastAsiaTheme="minorEastAsia" w:cstheme="minorEastAsia"/>
                <w:color w:val="auto"/>
                <w:sz w:val="21"/>
                <w:szCs w:val="21"/>
                <w:highlight w:val="none"/>
                <w:lang w:val="en-US" w:eastAsia="zh-CN"/>
              </w:rPr>
              <w:t xml:space="preserve">15（四舍五入小数点后保留二位）</w:t>
            </w:r>
            <w:r/>
          </w:p>
        </w:tc>
      </w:tr>
      <w:tr>
        <w:trPr>
          <w:jc w:val="center"/>
          <w:trHeight w:val="2835"/>
        </w:trPr>
        <w:tc>
          <w:tcPr>
            <w:tcW w:w="1133" w:type="dxa"/>
            <w:vAlign w:val="center"/>
            <w:vMerge w:val="restart"/>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技术部分</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实施方案）</w:t>
            </w:r>
            <w:r/>
          </w:p>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（77分</w:t>
            </w:r>
            <w:r>
              <w:rPr>
                <w:rFonts w:hint="eastAsia" w:asciiTheme="minorEastAsia" w:hAnsiTheme="minorEastAsia" w:eastAsiaTheme="minorEastAsia" w:cstheme="minorEastAsia"/>
                <w:color w:val="auto"/>
                <w:sz w:val="21"/>
                <w:szCs w:val="21"/>
                <w:highlight w:val="none"/>
              </w:rPr>
              <w:t xml:space="preserve">）</w:t>
            </w:r>
            <w:r/>
          </w:p>
        </w:tc>
        <w:tc>
          <w:tcPr>
            <w:tcW w:w="1155" w:type="dxa"/>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w:t>
            </w:r>
            <w:r/>
          </w:p>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项目组织与管理（22分）</w:t>
            </w:r>
            <w:r/>
          </w:p>
        </w:tc>
        <w:tc>
          <w:tcPr>
            <w:tcW w:w="7436" w:type="dxa"/>
            <w:vAlign w:val="center"/>
            <w:textDirection w:val="lrTb"/>
            <w:noWrap w:val="false"/>
          </w:tcPr>
          <w:p>
            <w:pPr>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根据投标人项目实施方案进行综合评分，</w:t>
            </w:r>
            <w:r>
              <w:rPr>
                <w:rFonts w:hint="eastAsia" w:asciiTheme="minorEastAsia" w:hAnsiTheme="minorEastAsia" w:eastAsiaTheme="minorEastAsia" w:cstheme="minorEastAsia"/>
                <w:color w:val="auto"/>
                <w:sz w:val="21"/>
                <w:szCs w:val="21"/>
                <w:highlight w:val="none"/>
              </w:rPr>
              <w:t xml:space="preserve">总体设想、</w:t>
            </w:r>
            <w:r>
              <w:rPr>
                <w:rFonts w:hint="eastAsia" w:asciiTheme="minorEastAsia" w:hAnsiTheme="minorEastAsia" w:eastAsiaTheme="minorEastAsia" w:cstheme="minorEastAsia"/>
                <w:color w:val="auto"/>
                <w:sz w:val="21"/>
                <w:szCs w:val="21"/>
                <w:highlight w:val="none"/>
                <w:lang w:val="en-US" w:eastAsia="zh-CN"/>
              </w:rPr>
              <w:t xml:space="preserve">项目组织</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项目管理</w:t>
            </w:r>
            <w:r>
              <w:rPr>
                <w:rFonts w:hint="eastAsia" w:asciiTheme="minorEastAsia" w:hAnsiTheme="minorEastAsia" w:eastAsiaTheme="minorEastAsia" w:cstheme="minorEastAsia"/>
                <w:color w:val="auto"/>
                <w:sz w:val="21"/>
                <w:szCs w:val="21"/>
                <w:highlight w:val="none"/>
              </w:rPr>
              <w:t xml:space="preserve">方案等方面是否全面、科学、合理</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切实可行</w:t>
            </w:r>
            <w:r>
              <w:rPr>
                <w:rFonts w:hint="eastAsia" w:asciiTheme="minorEastAsia" w:hAnsiTheme="minorEastAsia" w:eastAsiaTheme="minorEastAsia" w:cstheme="minorEastAsia"/>
                <w:color w:val="auto"/>
                <w:sz w:val="21"/>
                <w:szCs w:val="21"/>
                <w:highlight w:val="none"/>
              </w:rPr>
              <w:t xml:space="preserve">进行综合评审：</w:t>
            </w:r>
            <w:r/>
          </w:p>
          <w:p>
            <w:pPr>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全面性(</w:t>
            </w: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描述细致全面、科学合理得</w:t>
            </w: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分；较</w:t>
            </w:r>
            <w:r>
              <w:rPr>
                <w:rFonts w:hint="eastAsia" w:asciiTheme="minorEastAsia" w:hAnsiTheme="minorEastAsia" w:eastAsiaTheme="minorEastAsia" w:cstheme="minorEastAsia"/>
                <w:color w:val="auto"/>
                <w:sz w:val="21"/>
                <w:szCs w:val="21"/>
                <w:highlight w:val="none"/>
                <w:lang w:val="en-US" w:eastAsia="zh-CN"/>
              </w:rPr>
              <w:t xml:space="preserve">完善</w:t>
            </w:r>
            <w:r>
              <w:rPr>
                <w:rFonts w:hint="eastAsia" w:asciiTheme="minorEastAsia" w:hAnsiTheme="minorEastAsia" w:eastAsiaTheme="minorEastAsia" w:cstheme="minorEastAsia"/>
                <w:color w:val="auto"/>
                <w:sz w:val="21"/>
                <w:szCs w:val="21"/>
                <w:highlight w:val="none"/>
              </w:rPr>
              <w:t xml:space="preserve">全面得</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分；基本</w:t>
            </w:r>
            <w:r>
              <w:rPr>
                <w:rFonts w:hint="eastAsia" w:asciiTheme="minorEastAsia" w:hAnsiTheme="minorEastAsia" w:eastAsiaTheme="minorEastAsia" w:cstheme="minorEastAsia"/>
                <w:color w:val="auto"/>
                <w:sz w:val="21"/>
                <w:szCs w:val="21"/>
                <w:highlight w:val="none"/>
                <w:lang w:val="en-US" w:eastAsia="zh-CN"/>
              </w:rPr>
              <w:t xml:space="preserve">完善</w:t>
            </w:r>
            <w:r>
              <w:rPr>
                <w:rFonts w:hint="eastAsia" w:asciiTheme="minorEastAsia" w:hAnsiTheme="minorEastAsia" w:eastAsiaTheme="minorEastAsia" w:cstheme="minorEastAsia"/>
                <w:color w:val="auto"/>
                <w:sz w:val="21"/>
                <w:szCs w:val="21"/>
                <w:highlight w:val="none"/>
              </w:rPr>
              <w:t xml:space="preserve">的得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val="en-US" w:eastAsia="zh-CN"/>
              </w:rPr>
              <w:t xml:space="preserve">内容不完善</w:t>
            </w:r>
            <w:r>
              <w:rPr>
                <w:rFonts w:hint="eastAsia" w:asciiTheme="minorEastAsia" w:hAnsiTheme="minorEastAsia" w:eastAsiaTheme="minorEastAsia" w:cstheme="minorEastAsia"/>
                <w:color w:val="auto"/>
                <w:sz w:val="21"/>
                <w:szCs w:val="21"/>
                <w:highlight w:val="none"/>
              </w:rPr>
              <w:t xml:space="preserve">不全面得</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w:t>
            </w:r>
            <w:r/>
          </w:p>
          <w:p>
            <w:pPr>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针对性(</w:t>
            </w: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eastAsia="zh-CN"/>
              </w:rPr>
              <w:t xml:space="preserve">：针对性强得</w:t>
            </w: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lang w:eastAsia="zh-CN"/>
              </w:rPr>
              <w:t xml:space="preserve">分；针对性较强得</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lang w:eastAsia="zh-CN"/>
              </w:rPr>
              <w:t xml:space="preserve">分；针对性一般的得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lang w:eastAsia="zh-CN"/>
              </w:rPr>
              <w:t xml:space="preserve">分，欠缺针对性的得</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eastAsia="zh-CN"/>
              </w:rPr>
              <w:t xml:space="preserve">分。</w:t>
            </w:r>
            <w:r/>
          </w:p>
          <w:p>
            <w:pPr>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切实</w:t>
            </w:r>
            <w:r>
              <w:rPr>
                <w:rFonts w:hint="eastAsia" w:asciiTheme="minorEastAsia" w:hAnsiTheme="minorEastAsia" w:eastAsiaTheme="minorEastAsia" w:cstheme="minorEastAsia"/>
                <w:color w:val="auto"/>
                <w:sz w:val="21"/>
                <w:szCs w:val="21"/>
                <w:highlight w:val="none"/>
              </w:rPr>
              <w:t xml:space="preserve">可行性（</w:t>
            </w: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eastAsia="zh-CN"/>
              </w:rPr>
              <w:t xml:space="preserve">：符合实际切实可行得</w:t>
            </w: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lang w:eastAsia="zh-CN"/>
              </w:rPr>
              <w:t xml:space="preserve">分；较切实可行得</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lang w:eastAsia="zh-CN"/>
              </w:rPr>
              <w:t xml:space="preserve">分；可行性</w:t>
            </w:r>
            <w:r>
              <w:rPr>
                <w:rFonts w:hint="eastAsia" w:asciiTheme="minorEastAsia" w:hAnsiTheme="minorEastAsia" w:eastAsiaTheme="minorEastAsia" w:cstheme="minorEastAsia"/>
                <w:color w:val="auto"/>
                <w:sz w:val="21"/>
                <w:szCs w:val="21"/>
                <w:highlight w:val="none"/>
                <w:lang w:val="en-US" w:eastAsia="zh-CN"/>
              </w:rPr>
              <w:t xml:space="preserve">一般得4分；</w:t>
            </w:r>
            <w:r>
              <w:rPr>
                <w:rFonts w:hint="eastAsia" w:asciiTheme="minorEastAsia" w:hAnsiTheme="minorEastAsia" w:eastAsiaTheme="minorEastAsia" w:cstheme="minorEastAsia"/>
                <w:color w:val="auto"/>
                <w:sz w:val="21"/>
                <w:szCs w:val="21"/>
                <w:highlight w:val="none"/>
                <w:lang w:eastAsia="zh-CN"/>
              </w:rPr>
              <w:t xml:space="preserve">可行性欠缺得</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eastAsia="zh-CN"/>
              </w:rPr>
              <w:t xml:space="preserve">分。</w:t>
            </w:r>
            <w:r/>
          </w:p>
          <w:p>
            <w:pPr>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未提供的不得分。最高得</w:t>
            </w:r>
            <w:r>
              <w:rPr>
                <w:rFonts w:hint="eastAsia" w:asciiTheme="minorEastAsia" w:hAnsiTheme="minorEastAsia" w:eastAsiaTheme="minorEastAsia" w:cstheme="minorEastAsia"/>
                <w:color w:val="auto"/>
                <w:sz w:val="21"/>
                <w:szCs w:val="21"/>
                <w:highlight w:val="none"/>
                <w:lang w:val="en-US" w:eastAsia="zh-CN"/>
              </w:rPr>
              <w:t xml:space="preserve">22</w:t>
            </w:r>
            <w:r>
              <w:rPr>
                <w:rFonts w:hint="eastAsia" w:asciiTheme="minorEastAsia" w:hAnsiTheme="minorEastAsia" w:eastAsiaTheme="minorEastAsia" w:cstheme="minorEastAsia"/>
                <w:color w:val="auto"/>
                <w:sz w:val="21"/>
                <w:szCs w:val="21"/>
                <w:highlight w:val="none"/>
              </w:rPr>
              <w:t xml:space="preserve">分，最低得</w:t>
            </w:r>
            <w:r>
              <w:rPr>
                <w:rFonts w:hint="eastAsia" w:asciiTheme="minorEastAsia" w:hAnsiTheme="minorEastAsia" w:eastAsiaTheme="minorEastAsia" w:cstheme="minorEastAsia"/>
                <w:color w:val="auto"/>
                <w:sz w:val="21"/>
                <w:szCs w:val="21"/>
                <w:highlight w:val="none"/>
                <w:lang w:val="en-US" w:eastAsia="zh-CN"/>
              </w:rPr>
              <w:t xml:space="preserve">0</w:t>
            </w:r>
            <w:r>
              <w:rPr>
                <w:rFonts w:hint="eastAsia" w:asciiTheme="minorEastAsia" w:hAnsiTheme="minorEastAsia" w:eastAsiaTheme="minorEastAsia" w:cstheme="minorEastAsia"/>
                <w:color w:val="auto"/>
                <w:sz w:val="21"/>
                <w:szCs w:val="21"/>
                <w:highlight w:val="none"/>
              </w:rPr>
              <w:t xml:space="preserve">分。</w:t>
            </w:r>
            <w:r/>
          </w:p>
        </w:tc>
      </w:tr>
      <w:tr>
        <w:trPr>
          <w:jc w:val="center"/>
          <w:trHeight w:val="1423"/>
        </w:trPr>
        <w:tc>
          <w:tcPr>
            <w:tcW w:w="1133" w:type="dxa"/>
            <w:vAlign w:val="center"/>
            <w:vMerge w:val="continue"/>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155" w:type="dxa"/>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项目实施进度计划</w:t>
            </w:r>
            <w:r/>
          </w:p>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（18分）</w:t>
            </w:r>
            <w:r/>
          </w:p>
        </w:tc>
        <w:tc>
          <w:tcPr>
            <w:tcW w:w="7436" w:type="dxa"/>
            <w:vAlign w:val="center"/>
            <w:textDirection w:val="lrTb"/>
            <w:noWrap w:val="false"/>
          </w:tcPr>
          <w:p>
            <w:pPr>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根据投标人项目实施进度计划总体安排、进度安排及保证措施等</w:t>
            </w:r>
            <w:r>
              <w:rPr>
                <w:rFonts w:hint="eastAsia" w:asciiTheme="minorEastAsia" w:hAnsiTheme="minorEastAsia" w:eastAsiaTheme="minorEastAsia" w:cstheme="minorEastAsia"/>
                <w:color w:val="auto"/>
                <w:sz w:val="21"/>
                <w:szCs w:val="21"/>
                <w:highlight w:val="none"/>
              </w:rPr>
              <w:t xml:space="preserve">方面是否全面、科学、合理</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切实可行</w:t>
            </w:r>
            <w:r>
              <w:rPr>
                <w:rFonts w:hint="eastAsia" w:asciiTheme="minorEastAsia" w:hAnsiTheme="minorEastAsia" w:eastAsiaTheme="minorEastAsia" w:cstheme="minorEastAsia"/>
                <w:color w:val="auto"/>
                <w:sz w:val="21"/>
                <w:szCs w:val="21"/>
                <w:highlight w:val="none"/>
              </w:rPr>
              <w:t xml:space="preserve">进行综合评审打分：</w:t>
            </w:r>
            <w:r/>
          </w:p>
          <w:p>
            <w:pPr>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全面</w:t>
            </w:r>
            <w:r>
              <w:rPr>
                <w:rFonts w:hint="eastAsia" w:asciiTheme="minorEastAsia" w:hAnsiTheme="minorEastAsia" w:eastAsiaTheme="minorEastAsia" w:cstheme="minorEastAsia"/>
                <w:color w:val="auto"/>
                <w:sz w:val="21"/>
                <w:szCs w:val="21"/>
                <w:highlight w:val="none"/>
                <w:lang w:val="en-US" w:eastAsia="zh-CN"/>
              </w:rPr>
              <w:t xml:space="preserve">科学合理</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分)：全面具体详实得</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分；较全面得</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分；基本具备不太全面得</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eastAsia="zh-CN"/>
              </w:rPr>
              <w:t xml:space="preserve">，差得</w:t>
            </w:r>
            <w:r>
              <w:rPr>
                <w:rFonts w:hint="eastAsia" w:asciiTheme="minorEastAsia" w:hAnsiTheme="minorEastAsia" w:eastAsiaTheme="minorEastAsia" w:cstheme="minorEastAsia"/>
                <w:color w:val="auto"/>
                <w:sz w:val="21"/>
                <w:szCs w:val="21"/>
                <w:highlight w:val="none"/>
                <w:lang w:val="en-US" w:eastAsia="zh-CN"/>
              </w:rPr>
              <w:t xml:space="preserve">0分</w:t>
            </w:r>
            <w:r>
              <w:rPr>
                <w:rFonts w:hint="eastAsia" w:asciiTheme="minorEastAsia" w:hAnsiTheme="minorEastAsia" w:eastAsiaTheme="minorEastAsia" w:cstheme="minorEastAsia"/>
                <w:color w:val="auto"/>
                <w:sz w:val="21"/>
                <w:szCs w:val="21"/>
                <w:highlight w:val="none"/>
              </w:rPr>
              <w:t xml:space="preserve">。</w:t>
            </w:r>
            <w:r/>
          </w:p>
          <w:p>
            <w:pPr>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切实</w:t>
            </w:r>
            <w:r>
              <w:rPr>
                <w:rFonts w:hint="eastAsia" w:asciiTheme="minorEastAsia" w:hAnsiTheme="minorEastAsia" w:eastAsiaTheme="minorEastAsia" w:cstheme="minorEastAsia"/>
                <w:color w:val="auto"/>
                <w:sz w:val="21"/>
                <w:szCs w:val="21"/>
                <w:highlight w:val="none"/>
              </w:rPr>
              <w:t xml:space="preserve">可行性</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lang w:eastAsia="zh-CN"/>
              </w:rPr>
              <w:t xml:space="preserve">分</w:t>
            </w:r>
            <w:r>
              <w:rPr>
                <w:rFonts w:hint="eastAsia" w:asciiTheme="minorEastAsia" w:hAnsiTheme="minorEastAsia" w:eastAsiaTheme="minorEastAsia" w:cstheme="minorEastAsia"/>
                <w:color w:val="auto"/>
                <w:sz w:val="21"/>
                <w:szCs w:val="21"/>
                <w:highlight w:val="none"/>
              </w:rPr>
              <w:t xml:space="preserve">)：符合实际切实可行得</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分；较切实可行得</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eastAsia="zh-CN"/>
              </w:rPr>
              <w:t xml:space="preserve">；可行性</w:t>
            </w:r>
            <w:r>
              <w:rPr>
                <w:rFonts w:hint="eastAsia" w:asciiTheme="minorEastAsia" w:hAnsiTheme="minorEastAsia" w:eastAsiaTheme="minorEastAsia" w:cstheme="minorEastAsia"/>
                <w:color w:val="auto"/>
                <w:sz w:val="21"/>
                <w:szCs w:val="21"/>
                <w:highlight w:val="none"/>
                <w:lang w:val="en-US" w:eastAsia="zh-CN"/>
              </w:rPr>
              <w:t xml:space="preserve">一般得2分</w:t>
            </w:r>
            <w:r>
              <w:rPr>
                <w:rFonts w:hint="eastAsia" w:asciiTheme="minorEastAsia" w:hAnsiTheme="minorEastAsia" w:eastAsiaTheme="minorEastAsia" w:cstheme="minorEastAsia"/>
                <w:color w:val="auto"/>
                <w:sz w:val="21"/>
                <w:szCs w:val="21"/>
                <w:highlight w:val="none"/>
                <w:lang w:eastAsia="zh-CN"/>
              </w:rPr>
              <w:t xml:space="preserve">。</w:t>
            </w:r>
            <w:r/>
          </w:p>
          <w:p>
            <w:pPr>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针对性</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lang w:eastAsia="zh-CN"/>
              </w:rPr>
              <w:t xml:space="preserve">分</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eastAsia="zh-CN"/>
              </w:rPr>
              <w:t xml:space="preserve">针对性强得</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lang w:eastAsia="zh-CN"/>
              </w:rPr>
              <w:t xml:space="preserve">分；针对性较强得</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lang w:eastAsia="zh-CN"/>
              </w:rPr>
              <w:t xml:space="preserve">分；针对性一般的得</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eastAsia="zh-CN"/>
              </w:rPr>
              <w:t xml:space="preserve">分，欠缺针对性的得</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eastAsia="zh-CN"/>
              </w:rPr>
              <w:t xml:space="preserve">分。</w:t>
            </w:r>
            <w:r/>
          </w:p>
          <w:p>
            <w:pPr>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rPr>
              <w:t xml:space="preserve">未提供的不得分。最高得</w:t>
            </w:r>
            <w:r>
              <w:rPr>
                <w:rFonts w:hint="eastAsia" w:asciiTheme="minorEastAsia" w:hAnsiTheme="minorEastAsia" w:eastAsiaTheme="minorEastAsia" w:cstheme="minorEastAsia"/>
                <w:color w:val="auto"/>
                <w:sz w:val="21"/>
                <w:szCs w:val="21"/>
                <w:highlight w:val="none"/>
                <w:lang w:val="en-US" w:eastAsia="zh-CN"/>
              </w:rPr>
              <w:t xml:space="preserve">18</w:t>
            </w:r>
            <w:r>
              <w:rPr>
                <w:rFonts w:hint="eastAsia" w:asciiTheme="minorEastAsia" w:hAnsiTheme="minorEastAsia" w:eastAsiaTheme="minorEastAsia" w:cstheme="minorEastAsia"/>
                <w:color w:val="auto"/>
                <w:sz w:val="21"/>
                <w:szCs w:val="21"/>
                <w:highlight w:val="none"/>
              </w:rPr>
              <w:t xml:space="preserve">分，最低得</w:t>
            </w:r>
            <w:r>
              <w:rPr>
                <w:rFonts w:hint="eastAsia" w:asciiTheme="minorEastAsia" w:hAnsiTheme="minorEastAsia" w:eastAsiaTheme="minorEastAsia" w:cstheme="minorEastAsia"/>
                <w:color w:val="auto"/>
                <w:sz w:val="21"/>
                <w:szCs w:val="21"/>
                <w:highlight w:val="none"/>
                <w:lang w:val="en-US" w:eastAsia="zh-CN"/>
              </w:rPr>
              <w:t xml:space="preserve">0</w:t>
            </w:r>
            <w:r>
              <w:rPr>
                <w:rFonts w:hint="eastAsia" w:asciiTheme="minorEastAsia" w:hAnsiTheme="minorEastAsia" w:eastAsiaTheme="minorEastAsia" w:cstheme="minorEastAsia"/>
                <w:color w:val="auto"/>
                <w:sz w:val="21"/>
                <w:szCs w:val="21"/>
                <w:highlight w:val="none"/>
              </w:rPr>
              <w:t xml:space="preserve">分。</w:t>
            </w:r>
            <w:r/>
          </w:p>
        </w:tc>
      </w:tr>
      <w:tr>
        <w:trPr>
          <w:jc w:val="center"/>
          <w:trHeight w:val="2553"/>
        </w:trPr>
        <w:tc>
          <w:tcPr>
            <w:tcW w:w="1133" w:type="dxa"/>
            <w:vAlign w:val="center"/>
            <w:vMerge w:val="continue"/>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155" w:type="dxa"/>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环境保护方案</w:t>
            </w:r>
            <w:r/>
          </w:p>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（15分）</w:t>
            </w:r>
            <w:r/>
          </w:p>
        </w:tc>
        <w:tc>
          <w:tcPr>
            <w:tcW w:w="7436" w:type="dxa"/>
            <w:vAlign w:val="center"/>
            <w:textDirection w:val="lrTb"/>
            <w:noWrap w:val="false"/>
          </w:tcPr>
          <w:p>
            <w:pPr>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根据投标人提供的</w:t>
            </w:r>
            <w:r>
              <w:rPr>
                <w:rFonts w:hint="eastAsia" w:asciiTheme="minorEastAsia" w:hAnsiTheme="minorEastAsia" w:eastAsiaTheme="minorEastAsia" w:cstheme="minorEastAsia"/>
                <w:color w:val="auto"/>
                <w:sz w:val="21"/>
                <w:szCs w:val="21"/>
                <w:highlight w:val="none"/>
                <w:lang w:val="en-US" w:eastAsia="zh-CN"/>
              </w:rPr>
              <w:t xml:space="preserve">环境保护、环保治理</w:t>
            </w:r>
            <w:r>
              <w:rPr>
                <w:rFonts w:hint="eastAsia" w:asciiTheme="minorEastAsia" w:hAnsiTheme="minorEastAsia" w:eastAsiaTheme="minorEastAsia" w:cstheme="minorEastAsia"/>
                <w:color w:val="auto"/>
                <w:sz w:val="21"/>
                <w:szCs w:val="21"/>
                <w:highlight w:val="none"/>
              </w:rPr>
              <w:t xml:space="preserve">等内容的</w:t>
            </w:r>
            <w:r>
              <w:rPr>
                <w:rFonts w:hint="eastAsia" w:asciiTheme="minorEastAsia" w:hAnsiTheme="minorEastAsia" w:eastAsiaTheme="minorEastAsia" w:cstheme="minorEastAsia"/>
                <w:color w:val="auto"/>
                <w:sz w:val="21"/>
                <w:szCs w:val="21"/>
                <w:highlight w:val="none"/>
                <w:lang w:val="en-US" w:eastAsia="zh-CN"/>
              </w:rPr>
              <w:t xml:space="preserve">全面</w:t>
            </w:r>
            <w:r>
              <w:rPr>
                <w:rFonts w:hint="eastAsia" w:asciiTheme="minorEastAsia" w:hAnsiTheme="minorEastAsia" w:eastAsiaTheme="minorEastAsia" w:cstheme="minorEastAsia"/>
                <w:color w:val="auto"/>
                <w:sz w:val="21"/>
                <w:szCs w:val="21"/>
                <w:highlight w:val="none"/>
              </w:rPr>
              <w:t xml:space="preserve">性、合理性、切实可行性进行综合评审打分：</w:t>
            </w:r>
            <w:r/>
          </w:p>
          <w:p>
            <w:pPr>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全面性</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分)：全面具体详实得</w:t>
            </w:r>
            <w:r>
              <w:rPr>
                <w:rFonts w:hint="eastAsia" w:asciiTheme="minorEastAsia" w:hAnsiTheme="minorEastAsia" w:eastAsiaTheme="minorEastAsia" w:cstheme="minorEastAsia"/>
                <w:color w:val="auto"/>
                <w:sz w:val="21"/>
                <w:szCs w:val="21"/>
                <w:highlight w:val="none"/>
                <w:lang w:val="en-US" w:eastAsia="zh-CN"/>
              </w:rPr>
              <w:t xml:space="preserve">5分</w:t>
            </w:r>
            <w:r>
              <w:rPr>
                <w:rFonts w:hint="eastAsia" w:asciiTheme="minorEastAsia" w:hAnsiTheme="minorEastAsia" w:eastAsiaTheme="minorEastAsia" w:cstheme="minorEastAsia"/>
                <w:color w:val="auto"/>
                <w:sz w:val="21"/>
                <w:szCs w:val="21"/>
                <w:highlight w:val="none"/>
              </w:rPr>
              <w:t xml:space="preserve">；较全面得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分；基本具备不太全面得</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w:t>
            </w:r>
            <w:r/>
          </w:p>
          <w:p>
            <w:pPr>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针对性</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lang w:eastAsia="zh-CN"/>
              </w:rPr>
              <w:t xml:space="preserve">分)</w:t>
            </w:r>
            <w:r>
              <w:rPr>
                <w:rFonts w:hint="eastAsia" w:asciiTheme="minorEastAsia" w:hAnsiTheme="minorEastAsia" w:eastAsiaTheme="minorEastAsia" w:cstheme="minorEastAsia"/>
                <w:color w:val="auto"/>
                <w:sz w:val="21"/>
                <w:szCs w:val="21"/>
                <w:highlight w:val="none"/>
              </w:rPr>
              <w:t xml:space="preserve">：针对性强得</w:t>
            </w:r>
            <w:r>
              <w:rPr>
                <w:rFonts w:hint="eastAsia" w:asciiTheme="minorEastAsia" w:hAnsiTheme="minorEastAsia" w:eastAsiaTheme="minorEastAsia" w:cstheme="minorEastAsia"/>
                <w:color w:val="auto"/>
                <w:sz w:val="21"/>
                <w:szCs w:val="21"/>
                <w:highlight w:val="none"/>
                <w:lang w:val="en-US" w:eastAsia="zh-CN"/>
              </w:rPr>
              <w:t xml:space="preserve">5分</w:t>
            </w:r>
            <w:r>
              <w:rPr>
                <w:rFonts w:hint="eastAsia" w:asciiTheme="minorEastAsia" w:hAnsiTheme="minorEastAsia" w:eastAsiaTheme="minorEastAsia" w:cstheme="minorEastAsia"/>
                <w:color w:val="auto"/>
                <w:sz w:val="21"/>
                <w:szCs w:val="21"/>
                <w:highlight w:val="none"/>
              </w:rPr>
              <w:t xml:space="preserve">；针对性较强得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分；针对性一般的得</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w:t>
            </w:r>
            <w:r/>
          </w:p>
          <w:p>
            <w:pPr>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切实</w:t>
            </w:r>
            <w:r>
              <w:rPr>
                <w:rFonts w:hint="eastAsia" w:asciiTheme="minorEastAsia" w:hAnsiTheme="minorEastAsia" w:eastAsiaTheme="minorEastAsia" w:cstheme="minorEastAsia"/>
                <w:color w:val="auto"/>
                <w:sz w:val="21"/>
                <w:szCs w:val="21"/>
                <w:highlight w:val="none"/>
              </w:rPr>
              <w:t xml:space="preserve">可行性</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lang w:eastAsia="zh-CN"/>
              </w:rPr>
              <w:t xml:space="preserve">分</w:t>
            </w:r>
            <w:r>
              <w:rPr>
                <w:rFonts w:hint="eastAsia" w:asciiTheme="minorEastAsia" w:hAnsiTheme="minorEastAsia" w:eastAsiaTheme="minorEastAsia" w:cstheme="minorEastAsia"/>
                <w:color w:val="auto"/>
                <w:sz w:val="21"/>
                <w:szCs w:val="21"/>
                <w:highlight w:val="none"/>
              </w:rPr>
              <w:t xml:space="preserve">)：符合实际切实可行得</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分；较切实可行得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eastAsia="zh-CN"/>
              </w:rPr>
              <w:t xml:space="preserve">；可行性</w:t>
            </w:r>
            <w:r>
              <w:rPr>
                <w:rFonts w:hint="eastAsia" w:asciiTheme="minorEastAsia" w:hAnsiTheme="minorEastAsia" w:eastAsiaTheme="minorEastAsia" w:cstheme="minorEastAsia"/>
                <w:color w:val="auto"/>
                <w:sz w:val="21"/>
                <w:szCs w:val="21"/>
                <w:highlight w:val="none"/>
                <w:lang w:val="en-US" w:eastAsia="zh-CN"/>
              </w:rPr>
              <w:t xml:space="preserve">一般得1分，</w:t>
            </w:r>
            <w:r>
              <w:rPr>
                <w:rFonts w:hint="eastAsia" w:asciiTheme="minorEastAsia" w:hAnsiTheme="minorEastAsia" w:eastAsiaTheme="minorEastAsia" w:cstheme="minorEastAsia"/>
                <w:color w:val="auto"/>
                <w:sz w:val="21"/>
                <w:szCs w:val="21"/>
                <w:highlight w:val="none"/>
              </w:rPr>
              <w:t xml:space="preserve">可行性欠缺得</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eastAsia="zh-CN"/>
              </w:rPr>
              <w:t xml:space="preserve">。</w:t>
            </w:r>
            <w:r/>
          </w:p>
          <w:p>
            <w:pPr>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未提供的不得分。最高得</w:t>
            </w:r>
            <w:r>
              <w:rPr>
                <w:rFonts w:hint="eastAsia" w:asciiTheme="minorEastAsia" w:hAnsiTheme="minorEastAsia" w:eastAsiaTheme="minorEastAsia" w:cstheme="minorEastAsia"/>
                <w:color w:val="auto"/>
                <w:sz w:val="21"/>
                <w:szCs w:val="21"/>
                <w:highlight w:val="none"/>
                <w:lang w:val="en-US" w:eastAsia="zh-CN"/>
              </w:rPr>
              <w:t xml:space="preserve">15</w:t>
            </w:r>
            <w:r>
              <w:rPr>
                <w:rFonts w:hint="eastAsia" w:asciiTheme="minorEastAsia" w:hAnsiTheme="minorEastAsia" w:eastAsiaTheme="minorEastAsia" w:cstheme="minorEastAsia"/>
                <w:color w:val="auto"/>
                <w:sz w:val="21"/>
                <w:szCs w:val="21"/>
                <w:highlight w:val="none"/>
              </w:rPr>
              <w:t xml:space="preserve">分，最低得</w:t>
            </w:r>
            <w:r>
              <w:rPr>
                <w:rFonts w:hint="eastAsia" w:asciiTheme="minorEastAsia" w:hAnsiTheme="minorEastAsia" w:eastAsiaTheme="minorEastAsia" w:cstheme="minorEastAsia"/>
                <w:color w:val="auto"/>
                <w:sz w:val="21"/>
                <w:szCs w:val="21"/>
                <w:highlight w:val="none"/>
                <w:lang w:val="en-US" w:eastAsia="zh-CN"/>
              </w:rPr>
              <w:t xml:space="preserve">0</w:t>
            </w:r>
            <w:r>
              <w:rPr>
                <w:rFonts w:hint="eastAsia" w:asciiTheme="minorEastAsia" w:hAnsiTheme="minorEastAsia" w:eastAsiaTheme="minorEastAsia" w:cstheme="minorEastAsia"/>
                <w:color w:val="auto"/>
                <w:sz w:val="21"/>
                <w:szCs w:val="21"/>
                <w:highlight w:val="none"/>
              </w:rPr>
              <w:t xml:space="preserve">分。</w:t>
            </w:r>
            <w:r/>
          </w:p>
        </w:tc>
      </w:tr>
      <w:tr>
        <w:trPr>
          <w:jc w:val="center"/>
          <w:trHeight w:val="1528"/>
        </w:trPr>
        <w:tc>
          <w:tcPr>
            <w:tcW w:w="1133" w:type="dxa"/>
            <w:vAlign w:val="center"/>
            <w:vMerge w:val="continue"/>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155" w:type="dxa"/>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val="0"/>
                <w:color w:val="auto"/>
                <w:sz w:val="21"/>
                <w:szCs w:val="21"/>
                <w:highlight w:val="none"/>
              </w:rPr>
              <w:t xml:space="preserve">劳动安全卫生</w:t>
            </w:r>
            <w:r>
              <w:rPr>
                <w:rFonts w:hint="eastAsia" w:asciiTheme="minorEastAsia" w:hAnsiTheme="minorEastAsia" w:eastAsiaTheme="minorEastAsia" w:cstheme="minorEastAsia"/>
                <w:b w:val="0"/>
                <w:color w:val="auto"/>
                <w:sz w:val="21"/>
                <w:szCs w:val="21"/>
                <w:highlight w:val="none"/>
                <w:lang w:val="en-US" w:eastAsia="zh-CN"/>
              </w:rPr>
              <w:t xml:space="preserve">方案（12分）</w:t>
            </w:r>
            <w:r/>
          </w:p>
        </w:tc>
        <w:tc>
          <w:tcPr>
            <w:tcW w:w="7436" w:type="dxa"/>
            <w:vAlign w:val="center"/>
            <w:textDirection w:val="lrTb"/>
            <w:noWrap w:val="false"/>
          </w:tcPr>
          <w:p>
            <w:pPr>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根据投标人提供的</w:t>
            </w:r>
            <w:r>
              <w:rPr>
                <w:rFonts w:hint="eastAsia" w:asciiTheme="minorEastAsia" w:hAnsiTheme="minorEastAsia" w:eastAsiaTheme="minorEastAsia" w:cstheme="minorEastAsia"/>
                <w:b w:val="0"/>
                <w:color w:val="auto"/>
                <w:sz w:val="21"/>
                <w:szCs w:val="21"/>
                <w:highlight w:val="none"/>
              </w:rPr>
              <w:t xml:space="preserve">劳动安全卫生</w:t>
            </w:r>
            <w:r>
              <w:rPr>
                <w:rFonts w:hint="eastAsia" w:asciiTheme="minorEastAsia" w:hAnsiTheme="minorEastAsia" w:eastAsiaTheme="minorEastAsia" w:cstheme="minorEastAsia"/>
                <w:b w:val="0"/>
                <w:color w:val="auto"/>
                <w:sz w:val="21"/>
                <w:szCs w:val="21"/>
                <w:highlight w:val="none"/>
                <w:lang w:val="en-US" w:eastAsia="zh-CN"/>
              </w:rPr>
              <w:t xml:space="preserve">方案、安全防范措施</w:t>
            </w:r>
            <w:r>
              <w:rPr>
                <w:rFonts w:hint="eastAsia" w:asciiTheme="minorEastAsia" w:hAnsiTheme="minorEastAsia" w:eastAsiaTheme="minorEastAsia" w:cstheme="minorEastAsia"/>
                <w:color w:val="auto"/>
                <w:sz w:val="21"/>
                <w:szCs w:val="21"/>
                <w:highlight w:val="none"/>
              </w:rPr>
              <w:t xml:space="preserve">等内容的</w:t>
            </w:r>
            <w:r>
              <w:rPr>
                <w:rFonts w:hint="eastAsia" w:asciiTheme="minorEastAsia" w:hAnsiTheme="minorEastAsia" w:eastAsiaTheme="minorEastAsia" w:cstheme="minorEastAsia"/>
                <w:color w:val="auto"/>
                <w:sz w:val="21"/>
                <w:szCs w:val="21"/>
                <w:highlight w:val="none"/>
                <w:lang w:val="en-US" w:eastAsia="zh-CN"/>
              </w:rPr>
              <w:t xml:space="preserve">全面</w:t>
            </w:r>
            <w:r>
              <w:rPr>
                <w:rFonts w:hint="eastAsia" w:asciiTheme="minorEastAsia" w:hAnsiTheme="minorEastAsia" w:eastAsiaTheme="minorEastAsia" w:cstheme="minorEastAsia"/>
                <w:color w:val="auto"/>
                <w:sz w:val="21"/>
                <w:szCs w:val="21"/>
                <w:highlight w:val="none"/>
              </w:rPr>
              <w:t xml:space="preserve">性、合理性、切实可行性进行综合评审打分：</w:t>
            </w:r>
            <w:r/>
          </w:p>
          <w:p>
            <w:pPr>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全面性</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分)：全面具体详实得</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分；较全面得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分；基本具备不太全面得</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w:t>
            </w:r>
            <w:r/>
          </w:p>
          <w:p>
            <w:pPr>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针对性</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lang w:eastAsia="zh-CN"/>
              </w:rPr>
              <w:t xml:space="preserve">分)</w:t>
            </w:r>
            <w:r>
              <w:rPr>
                <w:rFonts w:hint="eastAsia" w:asciiTheme="minorEastAsia" w:hAnsiTheme="minorEastAsia" w:eastAsiaTheme="minorEastAsia" w:cstheme="minorEastAsia"/>
                <w:color w:val="auto"/>
                <w:sz w:val="21"/>
                <w:szCs w:val="21"/>
                <w:highlight w:val="none"/>
              </w:rPr>
              <w:t xml:space="preserve">：针对性强得</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分；针对性较强得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分；针对性一般的得</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w:t>
            </w:r>
            <w:r/>
          </w:p>
          <w:p>
            <w:pPr>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切实</w:t>
            </w:r>
            <w:r>
              <w:rPr>
                <w:rFonts w:hint="eastAsia" w:asciiTheme="minorEastAsia" w:hAnsiTheme="minorEastAsia" w:eastAsiaTheme="minorEastAsia" w:cstheme="minorEastAsia"/>
                <w:color w:val="auto"/>
                <w:sz w:val="21"/>
                <w:szCs w:val="21"/>
                <w:highlight w:val="none"/>
              </w:rPr>
              <w:t xml:space="preserve">可行性</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lang w:eastAsia="zh-CN"/>
              </w:rPr>
              <w:t xml:space="preserve">分</w:t>
            </w:r>
            <w:r>
              <w:rPr>
                <w:rFonts w:hint="eastAsia" w:asciiTheme="minorEastAsia" w:hAnsiTheme="minorEastAsia" w:eastAsiaTheme="minorEastAsia" w:cstheme="minorEastAsia"/>
                <w:color w:val="auto"/>
                <w:sz w:val="21"/>
                <w:szCs w:val="21"/>
                <w:highlight w:val="none"/>
              </w:rPr>
              <w:t xml:space="preserve">)：符合实际切实可行得</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分；较切实可行得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eastAsia="zh-CN"/>
              </w:rPr>
              <w:t xml:space="preserve">；可行性</w:t>
            </w:r>
            <w:r>
              <w:rPr>
                <w:rFonts w:hint="eastAsia" w:asciiTheme="minorEastAsia" w:hAnsiTheme="minorEastAsia" w:eastAsiaTheme="minorEastAsia" w:cstheme="minorEastAsia"/>
                <w:color w:val="auto"/>
                <w:sz w:val="21"/>
                <w:szCs w:val="21"/>
                <w:highlight w:val="none"/>
                <w:lang w:val="en-US" w:eastAsia="zh-CN"/>
              </w:rPr>
              <w:t xml:space="preserve">一般得1分，</w:t>
            </w:r>
            <w:r>
              <w:rPr>
                <w:rFonts w:hint="eastAsia" w:asciiTheme="minorEastAsia" w:hAnsiTheme="minorEastAsia" w:eastAsiaTheme="minorEastAsia" w:cstheme="minorEastAsia"/>
                <w:color w:val="auto"/>
                <w:sz w:val="21"/>
                <w:szCs w:val="21"/>
                <w:highlight w:val="none"/>
              </w:rPr>
              <w:t xml:space="preserve">可行性欠缺得</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eastAsia="zh-CN"/>
              </w:rPr>
              <w:t xml:space="preserve">。</w:t>
            </w:r>
            <w:r/>
          </w:p>
          <w:p>
            <w:pPr>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未提供的不得分。最高得</w:t>
            </w:r>
            <w:r>
              <w:rPr>
                <w:rFonts w:hint="eastAsia" w:asciiTheme="minorEastAsia" w:hAnsiTheme="minorEastAsia" w:eastAsiaTheme="minorEastAsia" w:cstheme="minorEastAsia"/>
                <w:color w:val="auto"/>
                <w:sz w:val="21"/>
                <w:szCs w:val="21"/>
                <w:highlight w:val="none"/>
                <w:lang w:val="en-US" w:eastAsia="zh-CN"/>
              </w:rPr>
              <w:t xml:space="preserve">12</w:t>
            </w:r>
            <w:r>
              <w:rPr>
                <w:rFonts w:hint="eastAsia" w:asciiTheme="minorEastAsia" w:hAnsiTheme="minorEastAsia" w:eastAsiaTheme="minorEastAsia" w:cstheme="minorEastAsia"/>
                <w:color w:val="auto"/>
                <w:sz w:val="21"/>
                <w:szCs w:val="21"/>
                <w:highlight w:val="none"/>
              </w:rPr>
              <w:t xml:space="preserve">分，最低得</w:t>
            </w:r>
            <w:r>
              <w:rPr>
                <w:rFonts w:hint="eastAsia" w:asciiTheme="minorEastAsia" w:hAnsiTheme="minorEastAsia" w:eastAsiaTheme="minorEastAsia" w:cstheme="minorEastAsia"/>
                <w:color w:val="auto"/>
                <w:sz w:val="21"/>
                <w:szCs w:val="21"/>
                <w:highlight w:val="none"/>
                <w:lang w:val="en-US" w:eastAsia="zh-CN"/>
              </w:rPr>
              <w:t xml:space="preserve">0</w:t>
            </w:r>
            <w:r>
              <w:rPr>
                <w:rFonts w:hint="eastAsia" w:asciiTheme="minorEastAsia" w:hAnsiTheme="minorEastAsia" w:eastAsiaTheme="minorEastAsia" w:cstheme="minorEastAsia"/>
                <w:color w:val="auto"/>
                <w:sz w:val="21"/>
                <w:szCs w:val="21"/>
                <w:highlight w:val="none"/>
              </w:rPr>
              <w:t xml:space="preserve">分。</w:t>
            </w:r>
            <w:r/>
          </w:p>
        </w:tc>
      </w:tr>
      <w:tr>
        <w:trPr>
          <w:jc w:val="center"/>
          <w:trHeight w:val="357"/>
        </w:trPr>
        <w:tc>
          <w:tcPr>
            <w:tcW w:w="1133" w:type="dxa"/>
            <w:vAlign w:val="center"/>
            <w:vMerge w:val="continue"/>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155" w:type="dxa"/>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应急方案</w:t>
            </w:r>
            <w:r/>
          </w:p>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（10分）</w:t>
            </w:r>
            <w:r/>
          </w:p>
        </w:tc>
        <w:tc>
          <w:tcPr>
            <w:tcW w:w="7436" w:type="dxa"/>
            <w:vAlign w:val="center"/>
            <w:textDirection w:val="lrTb"/>
            <w:noWrap w:val="false"/>
          </w:tcPr>
          <w:p>
            <w:pPr>
              <w:spacing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投标人根据本项目需求提供应急方案，内容包括但不限于安全管理培训方案及计划、</w:t>
            </w:r>
            <w:r>
              <w:rPr>
                <w:rFonts w:hint="eastAsia" w:asciiTheme="minorEastAsia" w:hAnsiTheme="minorEastAsia" w:eastAsiaTheme="minorEastAsia" w:cstheme="minorEastAsia"/>
                <w:color w:val="auto"/>
                <w:sz w:val="21"/>
                <w:szCs w:val="21"/>
                <w:highlight w:val="none"/>
                <w:lang w:val="en-US" w:eastAsia="zh-CN"/>
              </w:rPr>
              <w:t xml:space="preserve">复垦</w:t>
            </w:r>
            <w:r>
              <w:rPr>
                <w:rFonts w:hint="eastAsia" w:asciiTheme="minorEastAsia" w:hAnsiTheme="minorEastAsia" w:eastAsiaTheme="minorEastAsia" w:cstheme="minorEastAsia"/>
                <w:color w:val="auto"/>
                <w:sz w:val="21"/>
                <w:szCs w:val="21"/>
                <w:highlight w:val="none"/>
              </w:rPr>
              <w:t xml:space="preserve">作业实施时的安全组织防护措施、遇到安全问题时的处理方案等，对</w:t>
            </w:r>
            <w:r>
              <w:rPr>
                <w:rFonts w:hint="eastAsia" w:asciiTheme="minorEastAsia" w:hAnsiTheme="minorEastAsia" w:eastAsiaTheme="minorEastAsia" w:cstheme="minorEastAsia"/>
                <w:color w:val="auto"/>
                <w:sz w:val="21"/>
                <w:szCs w:val="21"/>
                <w:highlight w:val="none"/>
                <w:lang w:val="en-US" w:eastAsia="zh-CN"/>
              </w:rPr>
              <w:t xml:space="preserve">应急内容</w:t>
            </w:r>
            <w:r>
              <w:rPr>
                <w:rFonts w:hint="eastAsia" w:asciiTheme="minorEastAsia" w:hAnsiTheme="minorEastAsia" w:eastAsiaTheme="minorEastAsia" w:cstheme="minorEastAsia"/>
                <w:color w:val="auto"/>
                <w:sz w:val="21"/>
                <w:szCs w:val="21"/>
                <w:highlight w:val="none"/>
              </w:rPr>
              <w:t xml:space="preserve">内容的全面性、针对性、</w:t>
            </w:r>
            <w:r>
              <w:rPr>
                <w:rFonts w:hint="eastAsia" w:asciiTheme="minorEastAsia" w:hAnsiTheme="minorEastAsia" w:eastAsiaTheme="minorEastAsia" w:cstheme="minorEastAsia"/>
                <w:color w:val="auto"/>
                <w:sz w:val="21"/>
                <w:szCs w:val="21"/>
                <w:highlight w:val="none"/>
                <w:lang w:val="en-US" w:eastAsia="zh-CN"/>
              </w:rPr>
              <w:t xml:space="preserve">切实</w:t>
            </w:r>
            <w:r>
              <w:rPr>
                <w:rFonts w:hint="eastAsia" w:asciiTheme="minorEastAsia" w:hAnsiTheme="minorEastAsia" w:eastAsiaTheme="minorEastAsia" w:cstheme="minorEastAsia"/>
                <w:color w:val="auto"/>
                <w:sz w:val="21"/>
                <w:szCs w:val="21"/>
                <w:highlight w:val="none"/>
              </w:rPr>
              <w:t xml:space="preserve">可行性进行评价。</w:t>
            </w:r>
            <w:r/>
          </w:p>
          <w:p>
            <w:pPr>
              <w:spacing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全面具体详实</w:t>
            </w:r>
            <w:r>
              <w:rPr>
                <w:rFonts w:hint="eastAsia" w:asciiTheme="minorEastAsia" w:hAnsiTheme="minorEastAsia" w:eastAsiaTheme="minorEastAsia" w:cstheme="minorEastAsia"/>
                <w:color w:val="auto"/>
                <w:sz w:val="21"/>
                <w:szCs w:val="21"/>
                <w:highlight w:val="none"/>
                <w:lang w:val="en-US" w:eastAsia="zh-CN"/>
              </w:rPr>
              <w:t xml:space="preserve">有针对性</w:t>
            </w:r>
            <w:r>
              <w:rPr>
                <w:rFonts w:hint="eastAsia" w:asciiTheme="minorEastAsia" w:hAnsiTheme="minorEastAsia" w:eastAsiaTheme="minorEastAsia" w:cstheme="minorEastAsia"/>
                <w:color w:val="auto"/>
                <w:sz w:val="21"/>
                <w:szCs w:val="21"/>
                <w:highlight w:val="none"/>
              </w:rPr>
              <w:t xml:space="preserve">得</w:t>
            </w:r>
            <w:r>
              <w:rPr>
                <w:rFonts w:hint="eastAsia" w:asciiTheme="minorEastAsia" w:hAnsiTheme="minorEastAsia" w:eastAsia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rPr>
              <w:t xml:space="preserve">分；较全面得</w:t>
            </w: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分；基本具备的得</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分；不太全面得</w:t>
            </w:r>
            <w:r>
              <w:rPr>
                <w:rFonts w:hint="eastAsia" w:asciiTheme="minorEastAsia" w:hAnsiTheme="minorEastAsia" w:eastAsiaTheme="minorEastAsia" w:cstheme="minorEastAsia"/>
                <w:color w:val="auto"/>
                <w:sz w:val="21"/>
                <w:szCs w:val="21"/>
                <w:highlight w:val="none"/>
                <w:lang w:val="en-US" w:eastAsia="zh-CN"/>
              </w:rPr>
              <w:t xml:space="preserve">3分</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bidi="ar"/>
              </w:rPr>
              <w:t xml:space="preserve">内容较差，无针对性</w:t>
            </w:r>
            <w:r>
              <w:rPr>
                <w:rFonts w:hint="eastAsia" w:asciiTheme="minorEastAsia" w:hAnsiTheme="minorEastAsia" w:eastAsiaTheme="minorEastAsia" w:cstheme="minorEastAsia"/>
                <w:color w:val="auto"/>
                <w:sz w:val="21"/>
                <w:szCs w:val="21"/>
                <w:highlight w:val="none"/>
                <w:lang w:val="en-US" w:eastAsia="zh-CN" w:bidi="ar"/>
              </w:rPr>
              <w:t xml:space="preserve">得0</w:t>
            </w:r>
            <w:r>
              <w:rPr>
                <w:rFonts w:hint="eastAsia" w:asciiTheme="minorEastAsia" w:hAnsiTheme="minorEastAsia" w:eastAsiaTheme="minorEastAsia" w:cstheme="minorEastAsia"/>
                <w:color w:val="auto"/>
                <w:sz w:val="21"/>
                <w:szCs w:val="21"/>
                <w:highlight w:val="none"/>
                <w:lang w:bidi="ar"/>
              </w:rPr>
              <w:t xml:space="preserve">分</w:t>
            </w:r>
            <w:r>
              <w:rPr>
                <w:rFonts w:hint="eastAsia" w:asciiTheme="minorEastAsia" w:hAnsiTheme="minorEastAsia" w:eastAsiaTheme="minorEastAsia" w:cstheme="minorEastAsia"/>
                <w:color w:val="auto"/>
                <w:sz w:val="21"/>
                <w:szCs w:val="21"/>
                <w:highlight w:val="none"/>
              </w:rPr>
              <w:t xml:space="preserve">。</w:t>
            </w:r>
            <w:r/>
          </w:p>
          <w:p>
            <w:pPr>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未提供的不得分。最高得</w:t>
            </w:r>
            <w:r>
              <w:rPr>
                <w:rFonts w:hint="eastAsia" w:asciiTheme="minorEastAsia" w:hAnsiTheme="minorEastAsia" w:eastAsia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rPr>
              <w:t xml:space="preserve">分，最低得</w:t>
            </w:r>
            <w:r>
              <w:rPr>
                <w:rFonts w:hint="eastAsia" w:asciiTheme="minorEastAsia" w:hAnsiTheme="minorEastAsia" w:eastAsiaTheme="minorEastAsia" w:cstheme="minorEastAsia"/>
                <w:color w:val="auto"/>
                <w:sz w:val="21"/>
                <w:szCs w:val="21"/>
                <w:highlight w:val="none"/>
                <w:lang w:val="en-US" w:eastAsia="zh-CN"/>
              </w:rPr>
              <w:t xml:space="preserve">0</w:t>
            </w:r>
            <w:r>
              <w:rPr>
                <w:rFonts w:hint="eastAsia" w:asciiTheme="minorEastAsia" w:hAnsiTheme="minorEastAsia" w:eastAsiaTheme="minorEastAsia" w:cstheme="minorEastAsia"/>
                <w:color w:val="auto"/>
                <w:sz w:val="21"/>
                <w:szCs w:val="21"/>
                <w:highlight w:val="none"/>
              </w:rPr>
              <w:t xml:space="preserve">分。</w:t>
            </w:r>
            <w:r/>
          </w:p>
        </w:tc>
      </w:tr>
      <w:tr>
        <w:trPr>
          <w:jc w:val="center"/>
          <w:trHeight w:val="1546"/>
        </w:trPr>
        <w:tc>
          <w:tcPr>
            <w:tcW w:w="1133" w:type="dxa"/>
            <w:vAlign w:val="center"/>
            <w:textDirection w:val="lrTb"/>
            <w:noWrap w:val="false"/>
          </w:tcPr>
          <w:p>
            <w:pPr>
              <w:jc w:val="left"/>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商务部分（8分）</w:t>
            </w:r>
            <w:r/>
          </w:p>
        </w:tc>
        <w:tc>
          <w:tcPr>
            <w:tcW w:w="1155" w:type="dxa"/>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企业实力评价</w:t>
            </w:r>
            <w:r/>
          </w:p>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分）</w:t>
            </w:r>
            <w:r/>
          </w:p>
        </w:tc>
        <w:tc>
          <w:tcPr>
            <w:tcW w:w="7436" w:type="dxa"/>
            <w:vAlign w:val="center"/>
            <w:textDirection w:val="lrTb"/>
            <w:noWrap w:val="false"/>
          </w:tcPr>
          <w:p>
            <w:pPr>
              <w:keepLines w:val="0"/>
              <w:keepNext w:val="0"/>
              <w:pageBreakBefore w:val="0"/>
              <w:spacing w:line="280" w:lineRule="exact"/>
              <w:widowControl w:val="off"/>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根据投标人项目资金筹措方案情况综合评审，资金筹措方案详细具体、可行性强得8分，资金筹措方案较具体、可行性较强得得5分，资金筹措方案一般得2分，未提供不得分。最高得8分，最低得0分。</w:t>
            </w:r>
            <w:r/>
          </w:p>
        </w:tc>
      </w:tr>
    </w:tbl>
    <w:p>
      <w:pPr>
        <w:ind w:firstLine="420"/>
        <w:jc w:val="center"/>
        <w:keepLines w:val="0"/>
        <w:keepNext w:val="0"/>
        <w:pageBreakBefore w:val="0"/>
        <w:spacing w:line="312" w:lineRule="auto"/>
        <w:widowControl w:val="off"/>
        <w:rPr>
          <w:rFonts w:hint="eastAsia" w:ascii="宋体" w:hAnsi="宋体" w:cs="宋体"/>
          <w:b/>
          <w:bCs/>
          <w:color w:val="auto"/>
          <w:sz w:val="28"/>
          <w:szCs w:val="28"/>
          <w:highlight w:val="none"/>
        </w:rPr>
        <w:outlineLvl w:val="9"/>
      </w:pPr>
      <w:r>
        <w:rPr>
          <w:rFonts w:hint="eastAsia" w:ascii="宋体" w:hAnsi="宋体" w:cs="宋体"/>
          <w:b/>
          <w:bCs/>
          <w:color w:val="auto"/>
          <w:sz w:val="28"/>
          <w:szCs w:val="28"/>
          <w:highlight w:val="none"/>
        </w:rPr>
      </w:r>
      <w:r/>
    </w:p>
    <w:p>
      <w:pPr>
        <w:ind w:firstLine="420"/>
        <w:jc w:val="center"/>
        <w:keepLines w:val="0"/>
        <w:keepNext w:val="0"/>
        <w:pageBreakBefore w:val="0"/>
        <w:spacing w:line="312" w:lineRule="auto"/>
        <w:widowControl w:val="off"/>
        <w:rPr>
          <w:rFonts w:hint="eastAsia" w:ascii="宋体" w:hAnsi="宋体" w:cs="宋体"/>
          <w:b/>
          <w:bCs/>
          <w:color w:val="auto"/>
          <w:sz w:val="28"/>
          <w:szCs w:val="28"/>
          <w:highlight w:val="none"/>
        </w:rPr>
        <w:outlineLvl w:val="9"/>
      </w:pPr>
      <w:r>
        <w:rPr>
          <w:rFonts w:hint="eastAsia" w:ascii="宋体" w:hAnsi="宋体" w:cs="宋体"/>
          <w:b/>
          <w:bCs/>
          <w:color w:val="auto"/>
          <w:sz w:val="28"/>
          <w:szCs w:val="28"/>
          <w:highlight w:val="none"/>
        </w:rPr>
      </w:r>
      <w:r/>
    </w:p>
    <w:p>
      <w:pPr>
        <w:ind w:firstLine="420"/>
        <w:jc w:val="center"/>
        <w:keepLines w:val="0"/>
        <w:keepNext w:val="0"/>
        <w:pageBreakBefore w:val="0"/>
        <w:spacing w:line="312" w:lineRule="auto"/>
        <w:widowControl w:val="off"/>
        <w:rPr>
          <w:rFonts w:hint="eastAsia" w:ascii="宋体" w:hAnsi="宋体" w:cs="宋体"/>
          <w:b/>
          <w:bCs/>
          <w:color w:val="auto"/>
          <w:sz w:val="28"/>
          <w:szCs w:val="28"/>
          <w:highlight w:val="none"/>
        </w:rPr>
        <w:outlineLvl w:val="9"/>
      </w:pPr>
      <w:r>
        <w:rPr>
          <w:rFonts w:hint="eastAsia" w:ascii="宋体" w:hAnsi="宋体" w:cs="宋体"/>
          <w:b/>
          <w:bCs/>
          <w:color w:val="auto"/>
          <w:sz w:val="28"/>
          <w:szCs w:val="28"/>
          <w:highlight w:val="none"/>
        </w:rPr>
      </w:r>
      <w:r/>
    </w:p>
    <w:p>
      <w:pPr>
        <w:ind w:firstLine="420"/>
        <w:jc w:val="center"/>
        <w:keepLines w:val="0"/>
        <w:keepNext w:val="0"/>
        <w:pageBreakBefore w:val="0"/>
        <w:spacing w:line="312" w:lineRule="auto"/>
        <w:widowControl w:val="off"/>
        <w:rPr>
          <w:rFonts w:hint="eastAsia" w:ascii="宋体" w:hAnsi="宋体" w:cs="宋体"/>
          <w:b/>
          <w:bCs/>
          <w:color w:val="auto"/>
          <w:sz w:val="28"/>
          <w:szCs w:val="28"/>
          <w:highlight w:val="none"/>
        </w:rPr>
        <w:outlineLvl w:val="9"/>
      </w:pPr>
      <w:r>
        <w:rPr>
          <w:rFonts w:hint="eastAsia" w:ascii="宋体" w:hAnsi="宋体" w:cs="宋体"/>
          <w:b/>
          <w:bCs/>
          <w:color w:val="auto"/>
          <w:sz w:val="28"/>
          <w:szCs w:val="28"/>
          <w:highlight w:val="none"/>
        </w:rPr>
      </w:r>
      <w:r/>
    </w:p>
    <w:p>
      <w:pPr>
        <w:ind w:firstLine="420"/>
        <w:jc w:val="center"/>
        <w:keepLines w:val="0"/>
        <w:keepNext w:val="0"/>
        <w:pageBreakBefore w:val="0"/>
        <w:spacing w:line="312" w:lineRule="auto"/>
        <w:widowControl w:val="off"/>
        <w:rPr>
          <w:rFonts w:hint="eastAsia" w:ascii="宋体" w:hAnsi="宋体" w:cs="宋体"/>
          <w:b/>
          <w:bCs/>
          <w:color w:val="auto"/>
          <w:sz w:val="28"/>
          <w:szCs w:val="28"/>
          <w:highlight w:val="none"/>
        </w:rPr>
        <w:outlineLvl w:val="9"/>
      </w:pPr>
      <w:r>
        <w:rPr>
          <w:rFonts w:hint="eastAsia" w:ascii="宋体" w:hAnsi="宋体" w:cs="宋体"/>
          <w:b/>
          <w:bCs/>
          <w:color w:val="auto"/>
          <w:sz w:val="28"/>
          <w:szCs w:val="28"/>
          <w:highlight w:val="none"/>
        </w:rPr>
      </w:r>
      <w:r/>
    </w:p>
    <w:p>
      <w:pPr>
        <w:ind w:firstLine="420"/>
        <w:jc w:val="center"/>
        <w:keepLines w:val="0"/>
        <w:keepNext w:val="0"/>
        <w:pageBreakBefore w:val="0"/>
        <w:spacing w:line="312" w:lineRule="auto"/>
        <w:widowControl w:val="off"/>
        <w:rPr>
          <w:rFonts w:hint="eastAsia" w:ascii="宋体" w:hAnsi="宋体" w:cs="宋体"/>
          <w:b/>
          <w:bCs/>
          <w:color w:val="auto"/>
          <w:sz w:val="28"/>
          <w:szCs w:val="28"/>
          <w:highlight w:val="none"/>
        </w:rPr>
        <w:outlineLvl w:val="9"/>
      </w:pPr>
      <w:r>
        <w:rPr>
          <w:rFonts w:hint="eastAsia" w:ascii="宋体" w:hAnsi="宋体" w:cs="宋体"/>
          <w:b/>
          <w:bCs/>
          <w:color w:val="auto"/>
          <w:sz w:val="28"/>
          <w:szCs w:val="28"/>
          <w:highlight w:val="none"/>
        </w:rPr>
      </w:r>
      <w:r/>
    </w:p>
    <w:p>
      <w:pPr>
        <w:ind w:firstLine="420"/>
        <w:jc w:val="center"/>
        <w:keepLines w:val="0"/>
        <w:keepNext w:val="0"/>
        <w:pageBreakBefore w:val="0"/>
        <w:spacing w:line="312" w:lineRule="auto"/>
        <w:widowControl w:val="off"/>
        <w:rPr>
          <w:rFonts w:hint="eastAsia" w:ascii="宋体" w:hAnsi="宋体" w:cs="宋体"/>
          <w:b/>
          <w:bCs/>
          <w:color w:val="auto"/>
          <w:sz w:val="28"/>
          <w:szCs w:val="28"/>
          <w:highlight w:val="none"/>
        </w:rPr>
        <w:outlineLvl w:val="9"/>
      </w:pPr>
      <w:r>
        <w:rPr>
          <w:rFonts w:hint="eastAsia" w:ascii="宋体" w:hAnsi="宋体" w:cs="宋体"/>
          <w:b/>
          <w:bCs/>
          <w:color w:val="auto"/>
          <w:sz w:val="28"/>
          <w:szCs w:val="28"/>
          <w:highlight w:val="none"/>
        </w:rPr>
      </w:r>
      <w:r/>
    </w:p>
    <w:p>
      <w:pPr>
        <w:ind w:firstLine="420"/>
        <w:jc w:val="center"/>
        <w:keepLines w:val="0"/>
        <w:keepNext w:val="0"/>
        <w:pageBreakBefore w:val="0"/>
        <w:spacing w:line="312" w:lineRule="auto"/>
        <w:widowControl w:val="off"/>
        <w:rPr>
          <w:rFonts w:hint="eastAsia" w:ascii="宋体" w:hAnsi="宋体" w:cs="宋体"/>
          <w:b/>
          <w:bCs/>
          <w:color w:val="auto"/>
          <w:sz w:val="28"/>
          <w:szCs w:val="28"/>
          <w:highlight w:val="none"/>
        </w:rPr>
        <w:outlineLvl w:val="9"/>
      </w:pPr>
      <w:r>
        <w:rPr>
          <w:rFonts w:hint="eastAsia" w:ascii="宋体" w:hAnsi="宋体" w:cs="宋体"/>
          <w:b/>
          <w:bCs/>
          <w:color w:val="auto"/>
          <w:sz w:val="28"/>
          <w:szCs w:val="28"/>
          <w:highlight w:val="none"/>
        </w:rPr>
      </w:r>
      <w:r/>
    </w:p>
    <w:p>
      <w:pPr>
        <w:ind w:firstLine="420"/>
        <w:jc w:val="center"/>
        <w:keepLines w:val="0"/>
        <w:keepNext w:val="0"/>
        <w:pageBreakBefore w:val="0"/>
        <w:spacing w:line="312" w:lineRule="auto"/>
        <w:widowControl w:val="off"/>
        <w:rPr>
          <w:rFonts w:hint="eastAsia" w:ascii="宋体" w:hAnsi="宋体" w:cs="宋体"/>
          <w:b/>
          <w:bCs/>
          <w:color w:val="auto"/>
          <w:sz w:val="28"/>
          <w:szCs w:val="28"/>
          <w:highlight w:val="none"/>
        </w:rPr>
        <w:outlineLvl w:val="9"/>
      </w:pPr>
      <w:r>
        <w:rPr>
          <w:rFonts w:hint="eastAsia" w:ascii="宋体" w:hAnsi="宋体" w:cs="宋体"/>
          <w:b/>
          <w:bCs/>
          <w:color w:val="auto"/>
          <w:sz w:val="28"/>
          <w:szCs w:val="28"/>
          <w:highlight w:val="none"/>
        </w:rPr>
      </w:r>
      <w:r/>
    </w:p>
    <w:p>
      <w:pPr>
        <w:ind w:firstLine="420"/>
        <w:jc w:val="center"/>
        <w:keepLines w:val="0"/>
        <w:keepNext w:val="0"/>
        <w:pageBreakBefore w:val="0"/>
        <w:spacing w:line="312" w:lineRule="auto"/>
        <w:widowControl w:val="off"/>
        <w:rPr>
          <w:rFonts w:hint="eastAsia" w:ascii="宋体" w:hAnsi="宋体" w:cs="宋体"/>
          <w:b/>
          <w:bCs/>
          <w:color w:val="auto"/>
          <w:sz w:val="28"/>
          <w:szCs w:val="28"/>
          <w:highlight w:val="none"/>
        </w:rPr>
        <w:outlineLvl w:val="9"/>
      </w:pPr>
      <w:r>
        <w:rPr>
          <w:rFonts w:hint="eastAsia" w:ascii="宋体" w:hAnsi="宋体" w:cs="宋体"/>
          <w:b/>
          <w:bCs/>
          <w:color w:val="auto"/>
          <w:sz w:val="28"/>
          <w:szCs w:val="28"/>
          <w:highlight w:val="none"/>
        </w:rPr>
      </w:r>
      <w:r/>
    </w:p>
    <w:p>
      <w:pPr>
        <w:ind w:firstLine="420"/>
        <w:jc w:val="center"/>
        <w:keepLines w:val="0"/>
        <w:keepNext w:val="0"/>
        <w:pageBreakBefore w:val="0"/>
        <w:spacing w:line="312" w:lineRule="auto"/>
        <w:widowControl w:val="off"/>
        <w:rPr>
          <w:rFonts w:hint="eastAsia" w:ascii="宋体" w:hAnsi="宋体" w:cs="宋体"/>
          <w:b/>
          <w:bCs/>
          <w:color w:val="auto"/>
          <w:sz w:val="28"/>
          <w:szCs w:val="28"/>
          <w:highlight w:val="none"/>
        </w:rPr>
        <w:outlineLvl w:val="9"/>
      </w:pPr>
      <w:r>
        <w:rPr>
          <w:rFonts w:hint="eastAsia" w:ascii="宋体" w:hAnsi="宋体" w:cs="宋体"/>
          <w:b/>
          <w:bCs/>
          <w:color w:val="auto"/>
          <w:sz w:val="28"/>
          <w:szCs w:val="28"/>
          <w:highlight w:val="none"/>
        </w:rPr>
      </w:r>
      <w:r/>
    </w:p>
    <w:p>
      <w:pPr>
        <w:ind w:firstLine="420"/>
        <w:jc w:val="center"/>
        <w:keepLines w:val="0"/>
        <w:keepNext w:val="0"/>
        <w:pageBreakBefore w:val="0"/>
        <w:spacing w:line="312" w:lineRule="auto"/>
        <w:widowControl w:val="off"/>
        <w:rPr>
          <w:rFonts w:hint="eastAsia" w:ascii="宋体" w:hAnsi="宋体" w:cs="宋体"/>
          <w:b/>
          <w:bCs/>
          <w:color w:val="auto"/>
          <w:sz w:val="28"/>
          <w:szCs w:val="28"/>
          <w:highlight w:val="none"/>
        </w:rPr>
        <w:outlineLvl w:val="9"/>
      </w:pPr>
      <w:r>
        <w:rPr>
          <w:rFonts w:hint="eastAsia" w:ascii="宋体" w:hAnsi="宋体" w:cs="宋体"/>
          <w:b/>
          <w:bCs/>
          <w:color w:val="auto"/>
          <w:sz w:val="28"/>
          <w:szCs w:val="28"/>
          <w:highlight w:val="none"/>
        </w:rPr>
      </w:r>
      <w:r/>
    </w:p>
    <w:p>
      <w:pPr>
        <w:ind w:firstLine="420"/>
        <w:jc w:val="center"/>
        <w:keepLines w:val="0"/>
        <w:keepNext w:val="0"/>
        <w:pageBreakBefore w:val="0"/>
        <w:spacing w:line="312" w:lineRule="auto"/>
        <w:widowControl w:val="off"/>
        <w:rPr>
          <w:rFonts w:hint="eastAsia" w:ascii="宋体" w:hAnsi="宋体" w:cs="宋体"/>
          <w:b/>
          <w:bCs/>
          <w:color w:val="auto"/>
          <w:sz w:val="28"/>
          <w:szCs w:val="28"/>
          <w:highlight w:val="none"/>
        </w:rPr>
        <w:outlineLvl w:val="9"/>
      </w:pPr>
      <w:r>
        <w:rPr>
          <w:rFonts w:hint="eastAsia" w:ascii="宋体" w:hAnsi="宋体" w:cs="宋体"/>
          <w:b/>
          <w:bCs/>
          <w:color w:val="auto"/>
          <w:sz w:val="28"/>
          <w:szCs w:val="28"/>
          <w:highlight w:val="none"/>
        </w:rPr>
      </w:r>
      <w:r/>
    </w:p>
    <w:p>
      <w:pPr>
        <w:ind w:firstLine="420"/>
        <w:jc w:val="center"/>
        <w:keepLines w:val="0"/>
        <w:keepNext w:val="0"/>
        <w:pageBreakBefore w:val="0"/>
        <w:spacing w:line="312" w:lineRule="auto"/>
        <w:widowControl w:val="off"/>
        <w:rPr>
          <w:rFonts w:hint="eastAsia" w:ascii="宋体" w:hAnsi="宋体" w:cs="宋体"/>
          <w:b/>
          <w:bCs/>
          <w:color w:val="auto"/>
          <w:sz w:val="28"/>
          <w:szCs w:val="28"/>
          <w:highlight w:val="none"/>
        </w:rPr>
        <w:outlineLvl w:val="9"/>
      </w:pPr>
      <w:r>
        <w:rPr>
          <w:rFonts w:hint="eastAsia" w:ascii="宋体" w:hAnsi="宋体" w:cs="宋体"/>
          <w:b/>
          <w:bCs/>
          <w:color w:val="auto"/>
          <w:sz w:val="28"/>
          <w:szCs w:val="28"/>
          <w:highlight w:val="none"/>
        </w:rPr>
      </w:r>
      <w:r/>
    </w:p>
    <w:p>
      <w:pPr>
        <w:ind w:firstLine="420"/>
        <w:jc w:val="center"/>
        <w:keepLines w:val="0"/>
        <w:keepNext w:val="0"/>
        <w:pageBreakBefore w:val="0"/>
        <w:spacing w:line="312" w:lineRule="auto"/>
        <w:widowControl w:val="off"/>
        <w:rPr>
          <w:rFonts w:hint="eastAsia" w:ascii="宋体" w:hAnsi="宋体" w:cs="宋体"/>
          <w:b/>
          <w:bCs/>
          <w:color w:val="auto"/>
          <w:sz w:val="28"/>
          <w:szCs w:val="28"/>
          <w:highlight w:val="none"/>
        </w:rPr>
        <w:outlineLvl w:val="9"/>
      </w:pPr>
      <w:r>
        <w:rPr>
          <w:rFonts w:hint="eastAsia" w:ascii="宋体" w:hAnsi="宋体" w:cs="宋体"/>
          <w:b/>
          <w:bCs/>
          <w:color w:val="auto"/>
          <w:sz w:val="28"/>
          <w:szCs w:val="28"/>
          <w:highlight w:val="none"/>
        </w:rPr>
      </w:r>
      <w:r/>
    </w:p>
    <w:p>
      <w:pPr>
        <w:ind w:firstLine="420"/>
        <w:jc w:val="center"/>
        <w:keepLines w:val="0"/>
        <w:keepNext w:val="0"/>
        <w:pageBreakBefore w:val="0"/>
        <w:spacing w:line="312" w:lineRule="auto"/>
        <w:widowControl w:val="off"/>
        <w:rPr>
          <w:rFonts w:hint="eastAsia" w:ascii="宋体" w:hAnsi="宋体" w:cs="宋体"/>
          <w:b/>
          <w:bCs/>
          <w:color w:val="auto"/>
          <w:sz w:val="28"/>
          <w:szCs w:val="28"/>
          <w:highlight w:val="none"/>
        </w:rPr>
        <w:outlineLvl w:val="9"/>
      </w:pPr>
      <w:r>
        <w:rPr>
          <w:rFonts w:hint="eastAsia" w:ascii="宋体" w:hAnsi="宋体" w:cs="宋体"/>
          <w:b/>
          <w:bCs/>
          <w:color w:val="auto"/>
          <w:sz w:val="28"/>
          <w:szCs w:val="28"/>
          <w:highlight w:val="none"/>
        </w:rPr>
      </w:r>
      <w:r/>
    </w:p>
    <w:p>
      <w:pPr>
        <w:ind w:firstLine="420"/>
        <w:jc w:val="center"/>
        <w:keepLines w:val="0"/>
        <w:keepNext w:val="0"/>
        <w:pageBreakBefore w:val="0"/>
        <w:spacing w:line="312" w:lineRule="auto"/>
        <w:widowControl w:val="off"/>
        <w:rPr>
          <w:rFonts w:hint="eastAsia" w:ascii="宋体" w:hAnsi="宋体" w:cs="宋体"/>
          <w:b/>
          <w:bCs/>
          <w:color w:val="auto"/>
          <w:sz w:val="28"/>
          <w:szCs w:val="28"/>
          <w:highlight w:val="none"/>
        </w:rPr>
        <w:outlineLvl w:val="9"/>
      </w:pPr>
      <w:r>
        <w:rPr>
          <w:rFonts w:hint="eastAsia" w:ascii="宋体" w:hAnsi="宋体" w:cs="宋体"/>
          <w:b/>
          <w:bCs/>
          <w:color w:val="auto"/>
          <w:sz w:val="28"/>
          <w:szCs w:val="28"/>
          <w:highlight w:val="none"/>
        </w:rPr>
      </w:r>
      <w:r/>
    </w:p>
    <w:p>
      <w:pPr>
        <w:ind w:firstLine="420"/>
        <w:jc w:val="center"/>
        <w:keepLines w:val="0"/>
        <w:keepNext w:val="0"/>
        <w:pageBreakBefore w:val="0"/>
        <w:spacing w:line="312" w:lineRule="auto"/>
        <w:widowControl w:val="off"/>
        <w:rPr>
          <w:rFonts w:hint="eastAsia" w:ascii="宋体" w:hAnsi="宋体" w:cs="宋体"/>
          <w:b/>
          <w:bCs/>
          <w:color w:val="auto"/>
          <w:sz w:val="28"/>
          <w:szCs w:val="28"/>
          <w:highlight w:val="none"/>
        </w:rPr>
        <w:outlineLvl w:val="9"/>
      </w:pPr>
      <w:r>
        <w:rPr>
          <w:rFonts w:hint="eastAsia" w:ascii="宋体" w:hAnsi="宋体" w:cs="宋体"/>
          <w:b/>
          <w:bCs/>
          <w:color w:val="auto"/>
          <w:sz w:val="28"/>
          <w:szCs w:val="28"/>
          <w:highlight w:val="none"/>
        </w:rPr>
      </w:r>
      <w:r/>
    </w:p>
    <w:p>
      <w:pPr>
        <w:ind w:firstLine="420"/>
        <w:jc w:val="center"/>
        <w:keepLines w:val="0"/>
        <w:keepNext w:val="0"/>
        <w:pageBreakBefore w:val="0"/>
        <w:spacing w:line="312" w:lineRule="auto"/>
        <w:widowControl w:val="off"/>
        <w:rPr>
          <w:rFonts w:hint="eastAsia" w:ascii="宋体" w:hAnsi="宋体" w:cs="宋体"/>
          <w:b/>
          <w:bCs/>
          <w:color w:val="auto"/>
          <w:sz w:val="28"/>
          <w:szCs w:val="28"/>
          <w:highlight w:val="none"/>
        </w:rPr>
        <w:outlineLvl w:val="9"/>
      </w:pPr>
      <w:r>
        <w:rPr>
          <w:rFonts w:hint="eastAsia" w:ascii="宋体" w:hAnsi="宋体" w:cs="宋体"/>
          <w:b/>
          <w:bCs/>
          <w:color w:val="auto"/>
          <w:sz w:val="28"/>
          <w:szCs w:val="28"/>
          <w:highlight w:val="none"/>
        </w:rPr>
      </w:r>
      <w:r/>
    </w:p>
    <w:p>
      <w:pPr>
        <w:ind w:firstLine="420"/>
        <w:jc w:val="center"/>
        <w:keepLines w:val="0"/>
        <w:keepNext w:val="0"/>
        <w:pageBreakBefore w:val="0"/>
        <w:spacing w:line="312" w:lineRule="auto"/>
        <w:widowControl w:val="off"/>
        <w:rPr>
          <w:rFonts w:hint="eastAsia" w:ascii="宋体" w:hAnsi="宋体" w:cs="宋体"/>
          <w:b/>
          <w:bCs/>
          <w:color w:val="auto"/>
          <w:sz w:val="28"/>
          <w:szCs w:val="28"/>
          <w:highlight w:val="none"/>
        </w:rPr>
        <w:outlineLvl w:val="9"/>
      </w:pPr>
      <w:r>
        <w:rPr>
          <w:rFonts w:hint="eastAsia" w:ascii="宋体" w:hAnsi="宋体" w:cs="宋体"/>
          <w:b/>
          <w:bCs/>
          <w:color w:val="auto"/>
          <w:sz w:val="28"/>
          <w:szCs w:val="28"/>
          <w:highlight w:val="none"/>
        </w:rPr>
      </w:r>
      <w:r/>
    </w:p>
    <w:p>
      <w:pPr>
        <w:ind w:firstLine="420"/>
        <w:jc w:val="center"/>
        <w:keepLines w:val="0"/>
        <w:keepNext w:val="0"/>
        <w:pageBreakBefore w:val="0"/>
        <w:spacing w:line="312" w:lineRule="auto"/>
        <w:widowControl w:val="off"/>
        <w:rPr>
          <w:rFonts w:hint="eastAsia" w:ascii="宋体" w:hAnsi="宋体" w:cs="宋体"/>
          <w:b/>
          <w:bCs/>
          <w:color w:val="auto"/>
          <w:sz w:val="28"/>
          <w:szCs w:val="28"/>
          <w:highlight w:val="none"/>
        </w:rPr>
        <w:outlineLvl w:val="9"/>
      </w:pPr>
      <w:r>
        <w:rPr>
          <w:rFonts w:hint="eastAsia" w:ascii="宋体" w:hAnsi="宋体" w:cs="宋体"/>
          <w:b/>
          <w:bCs/>
          <w:color w:val="auto"/>
          <w:sz w:val="28"/>
          <w:szCs w:val="28"/>
          <w:highlight w:val="none"/>
        </w:rPr>
      </w:r>
      <w:r/>
    </w:p>
    <w:p>
      <w:pPr>
        <w:ind w:firstLine="420"/>
        <w:jc w:val="center"/>
        <w:keepLines w:val="0"/>
        <w:keepNext w:val="0"/>
        <w:pageBreakBefore w:val="0"/>
        <w:spacing w:line="312" w:lineRule="auto"/>
        <w:widowControl w:val="off"/>
        <w:rPr>
          <w:rFonts w:hint="eastAsia" w:ascii="宋体" w:hAnsi="宋体" w:cs="宋体"/>
          <w:b/>
          <w:bCs/>
          <w:color w:val="auto"/>
          <w:sz w:val="28"/>
          <w:szCs w:val="28"/>
          <w:highlight w:val="none"/>
        </w:rPr>
        <w:outlineLvl w:val="9"/>
      </w:pPr>
      <w:r>
        <w:rPr>
          <w:rFonts w:hint="eastAsia" w:ascii="宋体" w:hAnsi="宋体" w:cs="宋体"/>
          <w:b/>
          <w:bCs/>
          <w:color w:val="auto"/>
          <w:sz w:val="28"/>
          <w:szCs w:val="28"/>
          <w:highlight w:val="none"/>
        </w:rPr>
      </w:r>
      <w:r/>
    </w:p>
    <w:p>
      <w:pPr>
        <w:ind w:firstLine="420"/>
        <w:jc w:val="center"/>
        <w:keepLines w:val="0"/>
        <w:keepNext w:val="0"/>
        <w:pageBreakBefore w:val="0"/>
        <w:spacing w:line="312" w:lineRule="auto"/>
        <w:widowControl w:val="off"/>
        <w:rPr>
          <w:rFonts w:hint="eastAsia" w:ascii="宋体" w:hAnsi="宋体" w:cs="宋体"/>
          <w:b/>
          <w:bCs/>
          <w:color w:val="auto"/>
          <w:sz w:val="28"/>
          <w:szCs w:val="28"/>
          <w:highlight w:val="none"/>
        </w:rPr>
        <w:outlineLvl w:val="9"/>
      </w:pPr>
      <w:r>
        <w:rPr>
          <w:rFonts w:hint="eastAsia" w:ascii="宋体" w:hAnsi="宋体" w:cs="宋体"/>
          <w:b/>
          <w:bCs/>
          <w:color w:val="auto"/>
          <w:sz w:val="28"/>
          <w:szCs w:val="28"/>
          <w:highlight w:val="none"/>
        </w:rPr>
      </w:r>
      <w:r/>
    </w:p>
    <w:p>
      <w:pPr>
        <w:jc w:val="both"/>
        <w:keepLines w:val="0"/>
        <w:keepNext w:val="0"/>
        <w:pageBreakBefore w:val="0"/>
        <w:spacing w:line="312" w:lineRule="auto"/>
        <w:widowControl w:val="off"/>
        <w:rPr>
          <w:rFonts w:hint="eastAsia" w:ascii="宋体" w:hAnsi="宋体" w:cs="宋体"/>
          <w:b/>
          <w:bCs/>
          <w:color w:val="auto"/>
          <w:sz w:val="28"/>
          <w:szCs w:val="28"/>
          <w:highlight w:val="none"/>
        </w:rPr>
        <w:outlineLvl w:val="9"/>
      </w:pPr>
      <w:r>
        <w:rPr>
          <w:rFonts w:hint="eastAsia" w:ascii="宋体" w:hAnsi="宋体" w:cs="宋体"/>
          <w:b/>
          <w:bCs/>
          <w:color w:val="auto"/>
          <w:sz w:val="28"/>
          <w:szCs w:val="28"/>
          <w:highlight w:val="none"/>
        </w:rPr>
      </w:r>
      <w:r/>
    </w:p>
    <w:p>
      <w:pPr>
        <w:ind w:firstLine="420"/>
        <w:jc w:val="center"/>
        <w:keepLines w:val="0"/>
        <w:keepNext w:val="0"/>
        <w:pageBreakBefore w:val="0"/>
        <w:spacing w:line="312" w:lineRule="auto"/>
        <w:widowControl w:val="off"/>
        <w:rPr>
          <w:rFonts w:hint="eastAsia" w:ascii="宋体" w:hAnsi="宋体" w:cs="宋体"/>
          <w:color w:val="auto"/>
          <w:sz w:val="24"/>
          <w:szCs w:val="24"/>
          <w:highlight w:val="none"/>
        </w:rPr>
        <w:outlineLvl w:val="0"/>
      </w:pPr>
      <w:r>
        <w:rPr>
          <w:highlight w:val="none"/>
        </w:rPr>
      </w:r>
      <w:r>
        <w:rPr>
          <w:highlight w:val="none"/>
        </w:rPr>
      </w:r>
    </w:p>
    <w:p>
      <w:pPr>
        <w:ind w:firstLine="420"/>
        <w:jc w:val="center"/>
        <w:keepLines w:val="0"/>
        <w:keepNext w:val="0"/>
        <w:pageBreakBefore w:val="0"/>
        <w:spacing w:line="312" w:lineRule="auto"/>
        <w:widowControl w:val="off"/>
        <w:rPr>
          <w:highlight w:val="none"/>
        </w:rPr>
        <w:outlineLvl w:val="0"/>
      </w:pPr>
      <w:r>
        <w:rPr>
          <w:rFonts w:hint="eastAsia" w:ascii="宋体" w:hAnsi="宋体" w:cs="宋体"/>
          <w:b/>
          <w:bCs/>
          <w:color w:val="auto"/>
          <w:sz w:val="24"/>
          <w:szCs w:val="24"/>
          <w:highlight w:val="none"/>
        </w:rPr>
        <w:t xml:space="preserve">第五章  采购需求</w:t>
      </w:r>
      <w:bookmarkEnd w:id="7"/>
      <w:r/>
      <w:r/>
    </w:p>
    <w:p>
      <w:pPr>
        <w:jc w:val="left"/>
        <w:keepLines w:val="0"/>
        <w:keepNext w:val="0"/>
        <w:pageBreakBefore w:val="0"/>
        <w:spacing w:line="312" w:lineRule="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rPr>
        <w:t xml:space="preserve">一、</w:t>
      </w:r>
      <w:r>
        <w:rPr>
          <w:rFonts w:hint="eastAsia" w:ascii="宋体" w:hAnsi="宋体" w:eastAsia="宋体" w:cs="宋体"/>
          <w:b/>
          <w:color w:val="auto"/>
          <w:sz w:val="21"/>
          <w:szCs w:val="21"/>
          <w:highlight w:val="none"/>
        </w:rPr>
        <w:t xml:space="preserve">项目背景</w:t>
      </w:r>
      <w:r/>
    </w:p>
    <w:p>
      <w:pPr>
        <w:ind w:firstLine="420"/>
        <w:jc w:val="left"/>
        <w:keepLines w:val="0"/>
        <w:keepNext w:val="0"/>
        <w:pageBreakBefore w:val="0"/>
        <w:spacing w:line="336"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城乡建设用地增减挂钩是国家推出的支持社会主义新农村建设、促进城乡统筹发展、破解保护与保障“两难”困境的一项重要管理措施。大力推进城乡建设用地增减挂钩，将农村散乱、废弃、闲置、低效利用的农村建设用地整治复垦为耕地，增加等量面积城镇建设用地，有助于切实保护耕地、改善农村生活生产条件、统筹城乡发展、维护农民合法权益、让农民切实分享到改革发展成果；有利于优化城乡用地结构和节约集约用地，为城市经济社会发展提供有力的土地要素支撑。</w:t>
      </w:r>
      <w:r/>
    </w:p>
    <w:p>
      <w:pPr>
        <w:ind w:firstLine="420"/>
        <w:jc w:val="left"/>
        <w:keepLines w:val="0"/>
        <w:keepNext w:val="0"/>
        <w:pageBreakBefore w:val="0"/>
        <w:spacing w:line="336"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依据《中共中央 国务院关</w:t>
      </w:r>
      <w:r>
        <w:rPr>
          <w:rFonts w:hint="eastAsia" w:ascii="宋体" w:hAnsi="宋体" w:eastAsia="宋体" w:cs="宋体"/>
          <w:b w:val="0"/>
          <w:bCs/>
          <w:color w:val="auto"/>
          <w:sz w:val="21"/>
          <w:szCs w:val="21"/>
          <w:highlight w:val="none"/>
          <w:lang w:val="en-US" w:eastAsia="zh-CN"/>
        </w:rPr>
        <w:t xml:space="preserve">于进一步深化农村改革 扎实推进乡村全面振兴的意见》（2025年1月1日）文件、《中共中央 国务院关于学习运用“千村示范、万村整治”工程经验有力有效推进乡村全面振兴的意见》（2024年1月1日）、《自然资源部国家发展改革委农业农村部关于保障和规范农村一二三产业融合发展用地的通知》（自然资发〔2021〕16号）文件、《自然资源部关于开展全域土地综合整治试点工作的通知》（自然资发〔2019〕194号）、《国务院关于严格规范城乡建设用地增减挂钩试点切实做好农村土地整治工作的通知》（国发〔2010〕47号）、《江苏省</w:t>
      </w:r>
      <w:r>
        <w:rPr>
          <w:rFonts w:hint="eastAsia" w:ascii="宋体" w:hAnsi="宋体" w:eastAsia="宋体" w:cs="宋体"/>
          <w:b w:val="0"/>
          <w:bCs/>
          <w:color w:val="auto"/>
          <w:sz w:val="21"/>
          <w:szCs w:val="21"/>
          <w:highlight w:val="none"/>
          <w:lang w:val="en-US" w:eastAsia="zh-CN"/>
        </w:rPr>
        <w:t xml:space="preserve">自然资源厅关于严格规范城乡建设用地增减挂钩管理的通知》（苏自然资函〔2021〕782号）、《省政府办公厅转发关于省自然资源厅开展国土空间全域综合整治的通知》（苏政办发〔2020〕26号）等文件要求提出：适应乡村人口变化趋势，优化村庄布局、产业结构、公共服务配置。强化县域国土空间规划对城镇、村庄、产业园区等空间布局的统筹。在耕地总量不减少、永久基本农田布局基本稳定的前提下，综合运用增减挂钩和占补平衡政策，稳妥有序开展以乡镇为基本单元的全域土地综合整治，整合盘活农村零散闲置土地，保障乡村基础设施和产业发展用地。</w:t>
      </w:r>
      <w:r/>
    </w:p>
    <w:p>
      <w:pPr>
        <w:ind w:firstLine="420"/>
        <w:jc w:val="left"/>
        <w:keepLines w:val="0"/>
        <w:keepNext w:val="0"/>
        <w:pageBreakBefore w:val="0"/>
        <w:spacing w:line="336"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以科学合理规划为前提，以乡镇为基本实施单元，整体推进农用地整理、建设用地整理和乡村生态保护修复，优化生产、生活、生态空间格局，促进耕地保护和土地集约节约利用，改善农村人居环境，助推乡村全面振兴。在全省开展国土空间全域综合整治，依据镇村布局规划，统筹农民住房建设、产业发展、公共服务、基础设施等各类建设用地，有序开展村庄建设用地、工矿废弃地、闲置低效以及碎片化建设用地整治，优化建设用地结构、布局，保障农村一二三产业融合发展用地，推动建设用地减量化，提高建设用地使用效益和集约水平。</w:t>
      </w:r>
      <w:r/>
    </w:p>
    <w:p>
      <w:pPr>
        <w:ind w:firstLine="420"/>
        <w:jc w:val="left"/>
        <w:keepLines w:val="0"/>
        <w:keepNext w:val="0"/>
        <w:pageBreakBefore w:val="0"/>
        <w:spacing w:line="336"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根据《市政府办公室关于实施“万村土地综合整治”工作的意见》（徐政办发〔2017〕168号）指出：各地、各有关部门要将“万村土地综合整治”与耕地保护和占补平衡、城乡建设用地增减</w:t>
      </w:r>
      <w:r>
        <w:rPr>
          <w:rFonts w:hint="eastAsia" w:ascii="宋体" w:hAnsi="宋体" w:eastAsia="宋体" w:cs="宋体"/>
          <w:b w:val="0"/>
          <w:bCs/>
          <w:color w:val="auto"/>
          <w:sz w:val="21"/>
          <w:szCs w:val="21"/>
          <w:highlight w:val="none"/>
          <w:lang w:val="en-US" w:eastAsia="zh-CN"/>
        </w:rPr>
        <w:t xml:space="preserve">挂钩、高标准农田建设有机结合起来，按照“耕地面积增加、建设用地总量减少、农村生产生活条件和生态环境明显改善”的要求，明确目标、落实措施，稳妥有序推进实施。强化土地利用总体规划、城镇村规划和土地整治规划的示范引领和规划管控作用，有机衔接产业发展、生态建设与保护、水利和交通等专项规划，科学合理布局农村生产、生活、生态用地，有效促进新型城镇化和美丽乡村建设；坚持最严格的耕地保护制度和节约集约用地制度，实行田、水、路、林、村综合整治，开展农村公共空间治理，释放农村建设用地潜力，促进耕地数量质量生态“三位一体”保护。</w:t>
      </w:r>
      <w:r/>
    </w:p>
    <w:p>
      <w:pPr>
        <w:ind w:firstLine="420"/>
        <w:jc w:val="left"/>
        <w:keepLines w:val="0"/>
        <w:keepNext w:val="0"/>
        <w:pageBreakBefore w:val="0"/>
        <w:spacing w:line="336"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随着丰县城乡大规模的建设，土地供需矛盾日趋突出。按照“布局集中，用地集约，产业集聚”的原则，根据丰县社会经济发展的需求，项目充分利用当地的区位优势，将相对分散的空心村搬迁集中居住，高效集约利用土地，有效地解决土地问题，提高土地投入产出比，提升土地的利用效率与效益，是丰县社会经济可持续发展的前提。对宅基地、集体建设用地以及未利用地等进行整理复垦，在增加耕地的同时，集中连片推进土地平整和农田水利、林网等建设，提高农业综合生产能力，实现“田成方、林成网、路相通、渠相连、旱能浇、涝能排、村成片”的社会主义农村新貌。</w:t>
      </w:r>
      <w:r/>
    </w:p>
    <w:p>
      <w:pPr>
        <w:ind w:firstLine="420"/>
        <w:jc w:val="left"/>
        <w:keepLines w:val="0"/>
        <w:keepNext w:val="0"/>
        <w:pageBreakBefore w:val="0"/>
        <w:spacing w:line="336"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 xml:space="preserve">本项目的实施是保障丰县经济发展的用地需要。通过土地综合整治，不仅能促进农村</w:t>
      </w:r>
      <w:r>
        <w:rPr>
          <w:rFonts w:hint="eastAsia" w:ascii="宋体" w:hAnsi="宋体" w:eastAsia="宋体" w:cs="宋体"/>
          <w:b w:val="0"/>
          <w:bCs/>
          <w:color w:val="auto"/>
          <w:sz w:val="21"/>
          <w:szCs w:val="21"/>
          <w:highlight w:val="none"/>
          <w:lang w:val="en-US" w:eastAsia="zh-CN"/>
        </w:rPr>
        <w:t xml:space="preserve">土地利用结构和布局的调整优化，实现土地的节约集约利用，维护社会的稳定和国家的粮食安全，还可通过运用城乡建设用地增减挂钩政策，为县域经济社会发展提供用地空间，促进县域城镇化和工业化。为有效解决工业化城镇化缺地、新农村建设缺钱、耕地保护缺动力、城乡统筹缺抓手等问题，保障发展用地空间，优化城乡建设用地布局，实现土地资源集约高效利用，助推精准扶贫和美丽乡村建设，推动城乡统筹发展，丰县政府对本市城乡建设用地增减挂钩工作进行了统一部署，通过公开招标方式选择单位承担2025年丰县城南片区农村建设用地退出复垦项目建设工作。</w:t>
      </w:r>
      <w:r/>
    </w:p>
    <w:p>
      <w:pPr>
        <w:jc w:val="left"/>
        <w:keepLines w:val="0"/>
        <w:keepNext w:val="0"/>
        <w:pageBreakBefore w:val="0"/>
        <w:spacing w:line="336"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二、采购预算 </w:t>
      </w:r>
      <w:r/>
    </w:p>
    <w:p>
      <w:pPr>
        <w:ind w:firstLine="482"/>
        <w:jc w:val="left"/>
        <w:keepLines w:val="0"/>
        <w:keepNext w:val="0"/>
        <w:pageBreakBefore w:val="0"/>
        <w:spacing w:line="336" w:lineRule="auto"/>
        <w:widowControl w:val="off"/>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val="en-US" w:eastAsia="zh-CN"/>
        </w:rPr>
        <w:t xml:space="preserve">1、</w:t>
      </w:r>
      <w:r>
        <w:rPr>
          <w:rFonts w:hint="eastAsia" w:ascii="宋体" w:hAnsi="宋体" w:cs="宋体"/>
          <w:b/>
          <w:color w:val="auto"/>
          <w:sz w:val="21"/>
          <w:szCs w:val="21"/>
          <w:highlight w:val="none"/>
        </w:rPr>
        <w:t xml:space="preserve">本项目不接受超过</w:t>
      </w:r>
      <w:r>
        <w:rPr>
          <w:rFonts w:hint="eastAsia" w:ascii="宋体" w:hAnsi="宋体" w:cs="宋体"/>
          <w:b/>
          <w:color w:val="auto"/>
          <w:sz w:val="21"/>
          <w:szCs w:val="21"/>
          <w:highlight w:val="none"/>
          <w:lang w:val="en-US" w:eastAsia="zh-CN"/>
        </w:rPr>
        <w:t xml:space="preserve">采购预算126800.00万</w:t>
      </w:r>
      <w:r>
        <w:rPr>
          <w:rFonts w:hint="eastAsia" w:ascii="宋体" w:hAnsi="宋体" w:cs="宋体"/>
          <w:b/>
          <w:color w:val="auto"/>
          <w:sz w:val="21"/>
          <w:szCs w:val="21"/>
          <w:highlight w:val="none"/>
          <w:lang w:val="en-US" w:eastAsia="zh-CN"/>
        </w:rPr>
        <w:t xml:space="preserve">元</w:t>
      </w:r>
      <w:r>
        <w:rPr>
          <w:rFonts w:hint="eastAsia" w:ascii="宋体" w:hAnsi="宋体" w:cs="宋体"/>
          <w:b/>
          <w:color w:val="auto"/>
          <w:sz w:val="21"/>
          <w:szCs w:val="21"/>
          <w:highlight w:val="none"/>
        </w:rPr>
        <w:t xml:space="preserve">人民币的投标报价。</w:t>
      </w:r>
      <w:r/>
    </w:p>
    <w:p>
      <w:pPr>
        <w:ind w:firstLine="482"/>
        <w:jc w:val="left"/>
        <w:keepLines w:val="0"/>
        <w:keepNext w:val="0"/>
        <w:pageBreakBefore w:val="0"/>
        <w:spacing w:line="336" w:lineRule="auto"/>
        <w:widowControl w:val="off"/>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rPr>
        <w:t xml:space="preserve">投标报价</w:t>
      </w:r>
      <w:r>
        <w:rPr>
          <w:rFonts w:hint="eastAsia" w:ascii="宋体" w:hAnsi="宋体" w:cs="宋体"/>
          <w:b/>
          <w:bCs/>
          <w:color w:val="auto"/>
          <w:sz w:val="21"/>
          <w:szCs w:val="21"/>
          <w:highlight w:val="none"/>
          <w:lang w:eastAsia="zh-CN"/>
        </w:rPr>
        <w:t xml:space="preserve">应</w:t>
      </w:r>
      <w:r>
        <w:rPr>
          <w:rFonts w:hint="eastAsia" w:ascii="宋体" w:hAnsi="宋体" w:cs="宋体"/>
          <w:b/>
          <w:bCs/>
          <w:color w:val="auto"/>
          <w:sz w:val="21"/>
          <w:szCs w:val="21"/>
          <w:highlight w:val="none"/>
        </w:rPr>
        <w:t xml:space="preserve">包括全部费用</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投标人应充分了解该项目的总体情况、各类市场风险以及影响投标报价的其他要素风险</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采购人不再支付报价以外的任何费用</w:t>
      </w:r>
      <w:r>
        <w:rPr>
          <w:rFonts w:hint="eastAsia" w:ascii="宋体" w:hAnsi="宋体" w:cs="宋体"/>
          <w:b/>
          <w:bCs/>
          <w:color w:val="auto"/>
          <w:sz w:val="21"/>
          <w:szCs w:val="21"/>
          <w:highlight w:val="none"/>
          <w:lang w:eastAsia="zh-CN"/>
        </w:rPr>
        <w:t xml:space="preserve">。</w:t>
      </w:r>
      <w:r/>
    </w:p>
    <w:p>
      <w:pPr>
        <w:jc w:val="left"/>
        <w:keepLines w:val="0"/>
        <w:keepNext w:val="0"/>
        <w:pageBreakBefore w:val="0"/>
        <w:spacing w:line="336"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三、项目概况 </w:t>
      </w:r>
      <w:r/>
    </w:p>
    <w:p>
      <w:pPr>
        <w:ind w:firstLine="480"/>
        <w:jc w:val="left"/>
        <w:keepLines w:val="0"/>
        <w:keepNext w:val="0"/>
        <w:pageBreakBefore w:val="0"/>
        <w:spacing w:line="336"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1、项目名称：2025年丰县城南片区农村建设用地退出复垦项目 </w:t>
      </w:r>
      <w:r/>
    </w:p>
    <w:p>
      <w:pPr>
        <w:ind w:firstLine="480"/>
        <w:jc w:val="left"/>
        <w:keepLines w:val="0"/>
        <w:keepNext w:val="0"/>
        <w:pageBreakBefore w:val="0"/>
        <w:spacing w:line="336"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2、项目地点：位于徐州市丰县大沙河镇、宋楼镇、梁寨镇、范楼镇4个乡镇范围内。 </w:t>
      </w:r>
      <w:r/>
    </w:p>
    <w:p>
      <w:pPr>
        <w:ind w:firstLine="480"/>
        <w:jc w:val="left"/>
        <w:keepLines w:val="0"/>
        <w:keepNext w:val="0"/>
        <w:pageBreakBefore w:val="0"/>
        <w:spacing w:line="336"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3、服务期限：叁年。 </w:t>
      </w:r>
      <w:r/>
    </w:p>
    <w:p>
      <w:pPr>
        <w:ind w:firstLine="480"/>
        <w:jc w:val="left"/>
        <w:keepLines w:val="0"/>
        <w:keepNext w:val="0"/>
        <w:pageBreakBefore w:val="0"/>
        <w:spacing w:line="336"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4、项目实施规模：本项目实施范围位于徐州市丰县，涉及丰县大沙河镇、宋楼镇、梁寨镇、范楼镇4个乡镇，本项目拟实施土地复垦整理服务总规模196.7667公顷（折合2951.50亩）。 </w:t>
      </w:r>
      <w:r/>
    </w:p>
    <w:p>
      <w:pPr>
        <w:jc w:val="left"/>
        <w:keepLines w:val="0"/>
        <w:keepNext w:val="0"/>
        <w:pageBreakBefore w:val="0"/>
        <w:spacing w:line="336"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四、项目目标</w:t>
      </w:r>
      <w:r/>
    </w:p>
    <w:p>
      <w:pPr>
        <w:ind w:firstLine="480"/>
        <w:jc w:val="left"/>
        <w:keepLines w:val="0"/>
        <w:keepNext w:val="0"/>
        <w:pageBreakBefore w:val="0"/>
        <w:spacing w:line="336"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丰县社会经济发展的需求，项目充分利用当地的区位优势，将相对分散的空心村搬迁集中居住，高效集约利用土地，有效地解决土地问题，提高土地投入产出比，提升土地的利用效率与效益，对宅基地、集体建设用地以及未利用地等进行整理复垦，在增加耕地的同时，集中连片推进土地平整和农田水利、林网等建设，提高农业综合生产能力，实现“田成方、林成网、路相通、渠相连、旱能浇、涝能排、村成片”的社会主义农村新貌。</w:t>
      </w:r>
      <w:r/>
    </w:p>
    <w:p>
      <w:pPr>
        <w:jc w:val="left"/>
        <w:keepLines w:val="0"/>
        <w:keepNext w:val="0"/>
        <w:pageBreakBefore w:val="0"/>
        <w:spacing w:line="336"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五、实施内容</w:t>
      </w:r>
      <w:r/>
    </w:p>
    <w:p>
      <w:pPr>
        <w:ind w:firstLine="480"/>
        <w:jc w:val="left"/>
        <w:keepLines w:val="0"/>
        <w:keepNext w:val="0"/>
        <w:pageBreakBefore w:val="0"/>
        <w:spacing w:line="336"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本项目按照“宜农则农、宜耕则耕”的原则，遵循“集中连片、邻近大田、便于耕种”的布局要求，确定拆旧复垦区实施范围。</w:t>
      </w:r>
      <w:r/>
    </w:p>
    <w:p>
      <w:pPr>
        <w:ind w:firstLine="480"/>
        <w:jc w:val="left"/>
        <w:keepLines w:val="0"/>
        <w:keepNext w:val="0"/>
        <w:pageBreakBefore w:val="0"/>
        <w:spacing w:line="336"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本项目拟实施土地复垦整理服务总规模约196.7667公顷（折合2951.50亩），项目开发整理前土地类型为城镇村及工矿用地，土地复垦整理服务后新增耕地2874.17亩。</w:t>
      </w:r>
      <w:r/>
    </w:p>
    <w:p>
      <w:pPr>
        <w:ind w:firstLine="480"/>
        <w:jc w:val="left"/>
        <w:keepLines w:val="0"/>
        <w:keepNext w:val="0"/>
        <w:pageBreakBefore w:val="0"/>
        <w:spacing w:line="336"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项目新增耕地将严格按照《江苏省高标准农田建设标准》文件要求实施。</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土地复垦整理服务包含大沙河镇张屯村、大沙河镇二坝村、大沙河镇包楼村、大沙河镇黑楼村、大沙河镇姚庄村、大沙河镇毛楼村、大沙河镇蒋庄村；宋楼镇宋楼村、宋楼镇姚庄村、宋楼镇渠坑村、宋楼镇魏庄村、宋楼镇隋寨村、宋楼镇前王庄村、宋楼镇前李楼村、宋楼镇李大楼村、宋楼镇刘王楼村、宋楼镇王平楼村、宋楼隋心庄村、宋楼镇潘庙村、宋楼镇菅庄村、宋楼镇草集村、宋楼镇许口村、宋楼镇荣庄村；梁寨镇四楼村、梁寨镇新闫楼村、梁寨镇大王楼村、梁寨镇小李寨村、梁寨镇新庄村；范楼镇果园村、范楼镇幸福村、范楼镇金陵村、范楼镇王庄村、范楼镇汪</w:t>
      </w:r>
      <w:r>
        <w:rPr>
          <w:rFonts w:ascii="SimSun" w:hAnsi="SimSun" w:eastAsia="SimSun" w:cs="SimSun"/>
          <w:color w:val="000000"/>
          <w:sz w:val="21"/>
        </w:rPr>
        <w:t xml:space="preserve">楼村、范楼秦王口村、范楼镇邓庄村、范楼镇欧庄村、范楼镇虺城村、范楼镇齐庄村、范楼镇桃园村，共涉及农户5649户，涉及房屋面积约1551071平方米，其中主房1226745平方米，简易房324326平方米。本项目拟采取货币化补偿或产权调换方式安置被涉及村民。各乡镇土地复垦整理服务规模详见下表所示。</w:t>
      </w:r>
      <w:r>
        <w:rPr>
          <w:sz w:val="21"/>
        </w:rPr>
      </w:r>
      <w:r/>
    </w:p>
    <w:p>
      <w:pPr>
        <w:ind w:firstLine="480"/>
        <w:jc w:val="left"/>
        <w:keepLines w:val="0"/>
        <w:keepNext w:val="0"/>
        <w:pageBreakBefore w:val="0"/>
        <w:spacing w:line="276"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各乡镇</w:t>
      </w:r>
      <w:r>
        <w:rPr>
          <w:rFonts w:hint="eastAsia" w:ascii="宋体" w:hAnsi="宋体" w:eastAsia="宋体" w:cs="宋体"/>
          <w:color w:val="auto"/>
          <w:sz w:val="21"/>
          <w:szCs w:val="21"/>
          <w:highlight w:val="none"/>
          <w:lang w:val="en-US" w:eastAsia="zh-CN"/>
        </w:rPr>
        <w:t xml:space="preserve">土地复垦整理服务</w:t>
      </w:r>
      <w:r>
        <w:rPr>
          <w:rFonts w:hint="eastAsia" w:ascii="宋体" w:hAnsi="宋体" w:eastAsia="宋体" w:cs="宋体"/>
          <w:color w:val="auto"/>
          <w:sz w:val="21"/>
          <w:szCs w:val="21"/>
          <w:highlight w:val="none"/>
        </w:rPr>
        <w:t xml:space="preserve">规模一览表</w:t>
      </w:r>
      <w:r/>
    </w:p>
    <w:tbl>
      <w:tblPr>
        <w:tblStyle w:val="1036"/>
        <w:tblW w:w="4987"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289"/>
        <w:gridCol w:w="1514"/>
        <w:gridCol w:w="1652"/>
        <w:gridCol w:w="1754"/>
        <w:gridCol w:w="1580"/>
        <w:gridCol w:w="1356"/>
      </w:tblGrid>
      <w:tr>
        <w:trPr>
          <w:trHeight w:val="383"/>
        </w:trPr>
        <w:tc>
          <w:tcPr>
            <w:tcW w:w="398" w:type="pct"/>
            <w:vAlign w:val="center"/>
            <w:vMerge w:val="restart"/>
            <w:textDirection w:val="lrTb"/>
            <w:noWrap/>
          </w:tcPr>
          <w:p>
            <w:pPr>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648" w:type="pct"/>
            <w:vAlign w:val="center"/>
            <w:vMerge w:val="restart"/>
            <w:textDirection w:val="lrTb"/>
            <w:noWrap/>
          </w:tcPr>
          <w:p>
            <w:pPr>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乡镇</w:t>
            </w:r>
            <w:r/>
          </w:p>
        </w:tc>
        <w:tc>
          <w:tcPr>
            <w:gridSpan w:val="2"/>
            <w:tcW w:w="1593" w:type="pct"/>
            <w:vAlign w:val="center"/>
            <w:textDirection w:val="lrTb"/>
            <w:noWrap/>
          </w:tcPr>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复垦土地面积（亩）</w:t>
            </w:r>
            <w:r/>
          </w:p>
        </w:tc>
        <w:tc>
          <w:tcPr>
            <w:tcW w:w="882" w:type="pct"/>
            <w:vAlign w:val="center"/>
            <w:vMerge w:val="restart"/>
            <w:textDirection w:val="lrTb"/>
            <w:noWrap/>
          </w:tcPr>
          <w:p>
            <w:pPr>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涉及</w:t>
            </w:r>
            <w:r>
              <w:rPr>
                <w:rFonts w:hint="eastAsia" w:ascii="宋体" w:hAnsi="宋体" w:eastAsia="宋体" w:cs="宋体"/>
                <w:color w:val="auto"/>
                <w:sz w:val="21"/>
                <w:szCs w:val="21"/>
                <w:highlight w:val="none"/>
              </w:rPr>
              <w:t xml:space="preserve">户数（户）</w:t>
            </w:r>
            <w:r/>
          </w:p>
        </w:tc>
        <w:tc>
          <w:tcPr>
            <w:gridSpan w:val="2"/>
            <w:tcW w:w="1477" w:type="pct"/>
            <w:vAlign w:val="center"/>
            <w:textDirection w:val="lrTb"/>
            <w:noWrap/>
          </w:tcPr>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建筑面积（m2）</w:t>
            </w:r>
            <w:r/>
          </w:p>
        </w:tc>
      </w:tr>
      <w:tr>
        <w:trPr>
          <w:trHeight w:val="498"/>
        </w:trPr>
        <w:tc>
          <w:tcPr>
            <w:tcW w:w="398" w:type="pct"/>
            <w:vAlign w:val="center"/>
            <w:vMerge w:val="continue"/>
            <w:textDirection w:val="lrTb"/>
            <w:noWrap w:val="false"/>
          </w:tcPr>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8" w:type="pct"/>
            <w:vAlign w:val="center"/>
            <w:vMerge w:val="continue"/>
            <w:textDirection w:val="lrTb"/>
            <w:noWrap w:val="false"/>
          </w:tcPr>
          <w:p>
            <w:pPr>
              <w:ind w:firstLine="480"/>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61" w:type="pct"/>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（公顷）</w:t>
            </w:r>
            <w:r/>
          </w:p>
        </w:tc>
        <w:tc>
          <w:tcPr>
            <w:tcW w:w="831" w:type="pct"/>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（亩）</w:t>
            </w:r>
            <w:r/>
          </w:p>
        </w:tc>
        <w:tc>
          <w:tcPr>
            <w:tcW w:w="882" w:type="pct"/>
            <w:vAlign w:val="center"/>
            <w:vMerge w:val="continue"/>
            <w:textDirection w:val="lrTb"/>
            <w:noWrap w:val="false"/>
          </w:tcPr>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95" w:type="pct"/>
            <w:vAlign w:val="center"/>
            <w:textDirection w:val="lrTb"/>
            <w:noWrap/>
          </w:tcPr>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主房</w:t>
            </w:r>
            <w:r/>
          </w:p>
        </w:tc>
        <w:tc>
          <w:tcPr>
            <w:tcW w:w="682" w:type="pct"/>
            <w:vAlign w:val="center"/>
            <w:textDirection w:val="lrTb"/>
            <w:noWrap/>
          </w:tcPr>
          <w:p>
            <w:pPr>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简易房</w:t>
            </w:r>
            <w:r/>
          </w:p>
        </w:tc>
      </w:tr>
      <w:tr>
        <w:trPr>
          <w:trHeight w:val="498"/>
        </w:trPr>
        <w:tc>
          <w:tcPr>
            <w:tcW w:w="398" w:type="pct"/>
            <w:vAlign w:val="center"/>
            <w:textDirection w:val="lrTb"/>
            <w:noWrap/>
          </w:tcPr>
          <w:p>
            <w:pPr>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p>
        </w:tc>
        <w:tc>
          <w:tcPr>
            <w:tcW w:w="648" w:type="pct"/>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大沙河镇</w:t>
            </w:r>
            <w:r/>
          </w:p>
        </w:tc>
        <w:tc>
          <w:tcPr>
            <w:tcW w:w="761" w:type="pct"/>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35.3587</w:t>
            </w:r>
            <w:r/>
          </w:p>
        </w:tc>
        <w:tc>
          <w:tcPr>
            <w:tcW w:w="831" w:type="pct"/>
            <w:vAlign w:val="center"/>
            <w:textDirection w:val="lrTb"/>
            <w:noWrap/>
          </w:tcPr>
          <w:p>
            <w:pPr>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530.38</w:t>
            </w:r>
            <w:r/>
          </w:p>
        </w:tc>
        <w:tc>
          <w:tcPr>
            <w:tcW w:w="882" w:type="pct"/>
            <w:vAlign w:val="center"/>
            <w:textDirection w:val="lrTb"/>
            <w:noWrap/>
          </w:tcPr>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931 </w:t>
            </w:r>
            <w:r/>
          </w:p>
        </w:tc>
        <w:tc>
          <w:tcPr>
            <w:tcW w:w="795" w:type="pct"/>
            <w:vAlign w:val="center"/>
            <w:textDirection w:val="lrTb"/>
            <w:noWrap/>
          </w:tcPr>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202667 </w:t>
            </w:r>
            <w:r/>
          </w:p>
        </w:tc>
        <w:tc>
          <w:tcPr>
            <w:tcW w:w="682" w:type="pct"/>
            <w:vAlign w:val="center"/>
            <w:textDirection w:val="lrTb"/>
            <w:noWrap/>
          </w:tcPr>
          <w:p>
            <w:pPr>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53581</w:t>
            </w:r>
            <w:r/>
          </w:p>
        </w:tc>
      </w:tr>
      <w:tr>
        <w:trPr>
          <w:trHeight w:val="498"/>
        </w:trPr>
        <w:tc>
          <w:tcPr>
            <w:tcW w:w="398" w:type="pct"/>
            <w:vAlign w:val="center"/>
            <w:textDirection w:val="lrTb"/>
            <w:noWrap/>
          </w:tcPr>
          <w:p>
            <w:pPr>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tcW w:w="648" w:type="pct"/>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宋楼镇</w:t>
            </w:r>
            <w:r/>
          </w:p>
        </w:tc>
        <w:tc>
          <w:tcPr>
            <w:tcW w:w="761" w:type="pct"/>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92.1160</w:t>
            </w:r>
            <w:r/>
          </w:p>
        </w:tc>
        <w:tc>
          <w:tcPr>
            <w:tcW w:w="831" w:type="pct"/>
            <w:vAlign w:val="center"/>
            <w:textDirection w:val="lrTb"/>
            <w:noWrap/>
          </w:tcPr>
          <w:p>
            <w:pPr>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1381.74</w:t>
            </w:r>
            <w:r/>
          </w:p>
        </w:tc>
        <w:tc>
          <w:tcPr>
            <w:tcW w:w="882" w:type="pct"/>
            <w:vAlign w:val="center"/>
            <w:textDirection w:val="lrTb"/>
            <w:noWrap/>
          </w:tcPr>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2586 </w:t>
            </w:r>
            <w:r/>
          </w:p>
        </w:tc>
        <w:tc>
          <w:tcPr>
            <w:tcW w:w="795" w:type="pct"/>
            <w:vAlign w:val="center"/>
            <w:textDirection w:val="lrTb"/>
            <w:noWrap/>
          </w:tcPr>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559522 </w:t>
            </w:r>
            <w:r/>
          </w:p>
        </w:tc>
        <w:tc>
          <w:tcPr>
            <w:tcW w:w="682" w:type="pct"/>
            <w:vAlign w:val="center"/>
            <w:textDirection w:val="lrTb"/>
            <w:noWrap/>
          </w:tcPr>
          <w:p>
            <w:pPr>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147926</w:t>
            </w:r>
            <w:r/>
          </w:p>
        </w:tc>
      </w:tr>
      <w:tr>
        <w:trPr>
          <w:trHeight w:val="498"/>
        </w:trPr>
        <w:tc>
          <w:tcPr>
            <w:tcW w:w="398" w:type="pct"/>
            <w:vAlign w:val="center"/>
            <w:textDirection w:val="lrTb"/>
            <w:noWrap/>
          </w:tcPr>
          <w:p>
            <w:pPr>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p>
        </w:tc>
        <w:tc>
          <w:tcPr>
            <w:tcW w:w="648" w:type="pct"/>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梁寨镇</w:t>
            </w:r>
            <w:r/>
          </w:p>
        </w:tc>
        <w:tc>
          <w:tcPr>
            <w:tcW w:w="761" w:type="pct"/>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20.8140</w:t>
            </w:r>
            <w:r/>
          </w:p>
        </w:tc>
        <w:tc>
          <w:tcPr>
            <w:tcW w:w="831" w:type="pct"/>
            <w:vAlign w:val="center"/>
            <w:textDirection w:val="lrTb"/>
            <w:noWrap/>
          </w:tcPr>
          <w:p>
            <w:pPr>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312.21</w:t>
            </w:r>
            <w:r/>
          </w:p>
        </w:tc>
        <w:tc>
          <w:tcPr>
            <w:tcW w:w="882" w:type="pct"/>
            <w:vAlign w:val="center"/>
            <w:textDirection w:val="lrTb"/>
            <w:noWrap/>
          </w:tcPr>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668 </w:t>
            </w:r>
            <w:r/>
          </w:p>
        </w:tc>
        <w:tc>
          <w:tcPr>
            <w:tcW w:w="795" w:type="pct"/>
            <w:vAlign w:val="center"/>
            <w:textDirection w:val="lrTb"/>
            <w:noWrap/>
          </w:tcPr>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145376 </w:t>
            </w:r>
            <w:r/>
          </w:p>
        </w:tc>
        <w:tc>
          <w:tcPr>
            <w:tcW w:w="682" w:type="pct"/>
            <w:vAlign w:val="center"/>
            <w:textDirection w:val="lrTb"/>
            <w:noWrap/>
          </w:tcPr>
          <w:p>
            <w:pPr>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38435</w:t>
            </w:r>
            <w:r/>
          </w:p>
        </w:tc>
      </w:tr>
      <w:tr>
        <w:trPr>
          <w:trHeight w:val="498"/>
        </w:trPr>
        <w:tc>
          <w:tcPr>
            <w:tcW w:w="398" w:type="pct"/>
            <w:vAlign w:val="center"/>
            <w:textDirection w:val="lrTb"/>
            <w:noWrap/>
          </w:tcPr>
          <w:p>
            <w:pPr>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p>
        </w:tc>
        <w:tc>
          <w:tcPr>
            <w:tcW w:w="648" w:type="pct"/>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范楼镇</w:t>
            </w:r>
            <w:r/>
          </w:p>
        </w:tc>
        <w:tc>
          <w:tcPr>
            <w:tcW w:w="761" w:type="pct"/>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48.4780</w:t>
            </w:r>
            <w:r/>
          </w:p>
        </w:tc>
        <w:tc>
          <w:tcPr>
            <w:tcW w:w="831" w:type="pct"/>
            <w:vAlign w:val="center"/>
            <w:textDirection w:val="lrTb"/>
            <w:noWrap/>
          </w:tcPr>
          <w:p>
            <w:pPr>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727.17</w:t>
            </w:r>
            <w:r/>
          </w:p>
        </w:tc>
        <w:tc>
          <w:tcPr>
            <w:tcW w:w="882" w:type="pct"/>
            <w:vAlign w:val="center"/>
            <w:textDirection w:val="lrTb"/>
            <w:noWrap/>
          </w:tcPr>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1464 </w:t>
            </w:r>
            <w:r/>
          </w:p>
        </w:tc>
        <w:tc>
          <w:tcPr>
            <w:tcW w:w="795" w:type="pct"/>
            <w:vAlign w:val="center"/>
            <w:textDirection w:val="lrTb"/>
            <w:noWrap/>
          </w:tcPr>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319180 </w:t>
            </w:r>
            <w:r/>
          </w:p>
        </w:tc>
        <w:tc>
          <w:tcPr>
            <w:tcW w:w="682" w:type="pct"/>
            <w:vAlign w:val="center"/>
            <w:textDirection w:val="lrTb"/>
            <w:noWrap/>
          </w:tcPr>
          <w:p>
            <w:pPr>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84384</w:t>
            </w:r>
            <w:r/>
          </w:p>
        </w:tc>
      </w:tr>
      <w:tr>
        <w:trPr>
          <w:trHeight w:val="549"/>
        </w:trPr>
        <w:tc>
          <w:tcPr>
            <w:tcW w:w="398" w:type="pct"/>
            <w:vAlign w:val="center"/>
            <w:textDirection w:val="lrTb"/>
            <w:noWrap/>
          </w:tcPr>
          <w:p>
            <w:pPr>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w:t>
            </w:r>
            <w:r/>
          </w:p>
        </w:tc>
        <w:tc>
          <w:tcPr>
            <w:tcW w:w="648" w:type="pct"/>
            <w:vAlign w:val="center"/>
            <w:textDirection w:val="lrTb"/>
            <w:noWrap/>
          </w:tcPr>
          <w:p>
            <w:pPr>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合计</w:t>
            </w:r>
            <w:r/>
          </w:p>
        </w:tc>
        <w:tc>
          <w:tcPr>
            <w:tcW w:w="761" w:type="pct"/>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196.7667</w:t>
            </w:r>
            <w:r/>
          </w:p>
        </w:tc>
        <w:tc>
          <w:tcPr>
            <w:tcW w:w="831" w:type="pct"/>
            <w:vAlign w:val="center"/>
            <w:textDirection w:val="lrTb"/>
            <w:noWrap/>
          </w:tcPr>
          <w:p>
            <w:pPr>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2951.50</w:t>
            </w:r>
            <w:r/>
          </w:p>
        </w:tc>
        <w:tc>
          <w:tcPr>
            <w:tcW w:w="882" w:type="pct"/>
            <w:vAlign w:val="center"/>
            <w:textDirection w:val="lrTb"/>
            <w:noWrap/>
          </w:tcPr>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5649 </w:t>
            </w:r>
            <w:r/>
          </w:p>
        </w:tc>
        <w:tc>
          <w:tcPr>
            <w:tcW w:w="795" w:type="pct"/>
            <w:vAlign w:val="center"/>
            <w:textDirection w:val="lrTb"/>
            <w:noWrap/>
          </w:tcPr>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1226745 </w:t>
            </w:r>
            <w:r/>
          </w:p>
        </w:tc>
        <w:tc>
          <w:tcPr>
            <w:tcW w:w="682" w:type="pct"/>
            <w:vAlign w:val="center"/>
            <w:textDirection w:val="lrTb"/>
            <w:noWrap/>
          </w:tcPr>
          <w:p>
            <w:pPr>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324326</w:t>
            </w:r>
            <w:r/>
          </w:p>
        </w:tc>
      </w:tr>
    </w:tbl>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本项目土地复垦整理服务后，将新增耕地2874.17亩，对新增耕地进行土地平整、土体及耕作层改造、土壤改良以及修筑田埂，以全面提升新增农用地的综合生产能力。</w:t>
      </w:r>
      <w:r/>
    </w:p>
    <w:p>
      <w:pPr>
        <w:jc w:val="left"/>
        <w:keepLines w:val="0"/>
        <w:keepNext w:val="0"/>
        <w:pageBreakBefore w:val="0"/>
        <w:spacing w:line="312"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六、项目实施要求</w:t>
      </w:r>
      <w:r/>
    </w:p>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bookmarkStart w:id="8" w:name="_Toc321062189"/>
      <w:r/>
      <w:bookmarkStart w:id="9" w:name="_Toc313519199"/>
      <w:r/>
      <w:bookmarkStart w:id="10" w:name="_Toc295485969"/>
      <w:r/>
      <w:bookmarkStart w:id="11" w:name="_Toc263257220"/>
      <w:r>
        <w:rPr>
          <w:rFonts w:hint="eastAsia" w:ascii="宋体" w:hAnsi="宋体" w:eastAsia="宋体" w:cs="宋体"/>
          <w:color w:val="auto"/>
          <w:sz w:val="21"/>
          <w:szCs w:val="21"/>
          <w:highlight w:val="none"/>
          <w:lang w:val="en-US" w:eastAsia="zh-CN"/>
        </w:rPr>
        <w:t xml:space="preserve">（一）质量要求</w:t>
      </w:r>
      <w:r/>
    </w:p>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中华人民共和国环境保护法》等有关法律法规，在项目实施过程中排出的污染物应采取必要的措施，使之达到国家规定的标准，本项目实施时严格执行关于防止污染及其他公害的设计标准，采取一系列控制污染源的措施。项目按以下标准进行监测管理：</w:t>
      </w:r>
      <w:r/>
    </w:p>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1、《中华人民共和国环境保护法》（国家主席第九号令，2015年1月1日实施）；</w:t>
      </w:r>
      <w:r/>
    </w:p>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2、《建筑项目环境保护管理条例》（国务院（98）253号令）；</w:t>
      </w:r>
      <w:r/>
    </w:p>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3、《大气污染物综合排放标准》（GB16297-1996）；</w:t>
      </w:r>
      <w:r/>
    </w:p>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4、《建筑施工场界环境噪声排放标准》（GB12523-2011）；</w:t>
      </w:r>
      <w:r/>
    </w:p>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5、《污水综合排放标准》（GB8978-1996）；</w:t>
      </w:r>
      <w:r/>
    </w:p>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6、《地表水环境质量标准》（GB3838-2002）；</w:t>
      </w:r>
      <w:r/>
    </w:p>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7、《环境空气质量标准》（GB3095-2012）；</w:t>
      </w:r>
      <w:r/>
    </w:p>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8、《声环境质量标准》（GB3096-2008）；</w:t>
      </w:r>
      <w:r/>
    </w:p>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9、《徐州大气污染防治条例》（徐人发〔2019〕17号）；</w:t>
      </w:r>
      <w:r/>
    </w:p>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10、其他相关规范标准等。</w:t>
      </w:r>
      <w:r/>
    </w:p>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w:t>
      </w:r>
      <w:bookmarkEnd w:id="8"/>
      <w:r/>
      <w:bookmarkEnd w:id="9"/>
      <w:r/>
      <w:bookmarkEnd w:id="10"/>
      <w:r/>
      <w:bookmarkEnd w:id="11"/>
      <w:r>
        <w:rPr>
          <w:rFonts w:hint="eastAsia" w:ascii="宋体" w:hAnsi="宋体" w:eastAsia="宋体" w:cs="宋体"/>
          <w:color w:val="auto"/>
          <w:sz w:val="21"/>
          <w:szCs w:val="21"/>
          <w:highlight w:val="none"/>
          <w:lang w:val="en-US" w:eastAsia="zh-CN"/>
        </w:rPr>
        <w:t xml:space="preserve">环境保护 </w:t>
      </w:r>
      <w:r/>
    </w:p>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项目在实施期及运营期将加强管理，严格按照有关标准执行环保措施，并采取经济合理的措施以达到对有关污染物治理的标准要求加强实施期管理，严格按照有关标准执行环保措施，不得产生环境污染。实施期内土地平整等符合《中华人民共和国环境保护法》、《环境空气质量标准》等有关法律法规，在项目实施过程中对排除的污染物应采取必要的措施，使之达到国家规定的标准。 </w:t>
      </w:r>
      <w:r/>
    </w:p>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实施期内产生的垃圾及人员产生的生活垃圾等，采取相应的处理措施，符合《徐州市城市建筑垃圾和工程渣土管理办法》和环卫部门要求。落实绿化指标，保护、管理好项目内各种植物，减少对周围生态环境影响。复垦项目竣工后，需经当地生态环境部门验收合格。 </w:t>
      </w:r>
      <w:r/>
    </w:p>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（三）组织机构 </w:t>
      </w:r>
      <w:r/>
    </w:p>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项目实施应建立专门的实施团队，成立专门项目部，派遣采购人认可的经验丰富的项目管理人员和专业技术人员。 </w:t>
      </w:r>
      <w:r/>
    </w:p>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（四）项目进度计划 </w:t>
      </w:r>
      <w:r/>
    </w:p>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根据本项目特点，为合理安排项目实施周期，加快实施进度，项目实施必须遵循以下原则：</w:t>
      </w:r>
      <w:r/>
    </w:p>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1、本项目内容繁多，须统筹安排，制定详细的总体进度计划，列出进度控制点，同时制定专业项目进度计划，分项实施。</w:t>
      </w:r>
      <w:r/>
    </w:p>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2、项目实施过程涉及部门众多，协调工作量巨大，为统筹协调相关部门关系，确保项目进度不受影响，项目实施应设立领导小组。</w:t>
      </w:r>
      <w:r/>
    </w:p>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3、项目实施过程中认真做好项目进度的动态控制，通过项目进度报告的进度信息与计划的对比分析，找出进度计划的偏离信息，通过采取组织、技术、经济等切实可行的措施，保证进度得到有效控制。</w:t>
      </w:r>
      <w:r/>
    </w:p>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（五）安全文明卫生</w:t>
      </w:r>
      <w:bookmarkStart w:id="12" w:name="_Toc178324730"/>
      <w:r/>
      <w:bookmarkStart w:id="13" w:name="_Toc246755714"/>
      <w:r/>
      <w:bookmarkStart w:id="14" w:name="_Toc296063550"/>
      <w:r/>
      <w:bookmarkStart w:id="15" w:name="_Toc273522936"/>
      <w:r/>
      <w:bookmarkStart w:id="16" w:name="_Toc364671981"/>
      <w:r/>
      <w:bookmarkStart w:id="17" w:name="_Toc122077065"/>
      <w:r/>
      <w:bookmarkStart w:id="18" w:name="_Toc240679798"/>
      <w:r/>
      <w:bookmarkStart w:id="19" w:name="_Toc32684"/>
      <w:r>
        <w:rPr>
          <w:rFonts w:hint="eastAsia" w:ascii="宋体" w:hAnsi="宋体" w:eastAsia="宋体" w:cs="宋体"/>
          <w:color w:val="auto"/>
          <w:sz w:val="21"/>
          <w:szCs w:val="21"/>
          <w:highlight w:val="none"/>
          <w:lang w:val="en-US" w:eastAsia="zh-CN"/>
        </w:rPr>
        <w:t xml:space="preserve">管理</w:t>
      </w:r>
      <w:bookmarkEnd w:id="12"/>
      <w:r/>
      <w:bookmarkEnd w:id="13"/>
      <w:r/>
      <w:bookmarkEnd w:id="14"/>
      <w:r/>
      <w:bookmarkEnd w:id="15"/>
      <w:r/>
      <w:bookmarkEnd w:id="16"/>
      <w:r/>
      <w:bookmarkEnd w:id="17"/>
      <w:r/>
      <w:bookmarkEnd w:id="18"/>
      <w:r/>
      <w:bookmarkEnd w:id="19"/>
      <w:r>
        <w:rPr>
          <w:rFonts w:hint="eastAsia" w:ascii="宋体" w:hAnsi="宋体" w:eastAsia="宋体" w:cs="宋体"/>
          <w:color w:val="auto"/>
          <w:sz w:val="21"/>
          <w:szCs w:val="21"/>
          <w:highlight w:val="none"/>
          <w:lang w:val="en-US" w:eastAsia="zh-CN"/>
        </w:rPr>
        <w:t xml:space="preserve">要求</w:t>
      </w:r>
      <w:r/>
    </w:p>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根据《中华人民共和国劳动保护法》、《中华人民共和国安全生产法》相关规范标准等，在项目实施过程中，采取安全措施坚持“安全第一、预防为主”的方针，遵守安全生产法律、法规的规定，保证复垦实施期安全生产，依法承担安全生产责任。 避免发生安全生产事故。如发生安全生产事故的，自行承担相应的法律责任。</w:t>
      </w:r>
      <w:r/>
    </w:p>
    <w:p>
      <w:pPr>
        <w:jc w:val="left"/>
        <w:keepLines w:val="0"/>
        <w:keepNext w:val="0"/>
        <w:pageBreakBefore w:val="0"/>
        <w:spacing w:line="312"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七、自然条件及</w:t>
      </w:r>
      <w:r>
        <w:rPr>
          <w:rFonts w:hint="eastAsia" w:ascii="宋体" w:hAnsi="宋体" w:cs="宋体"/>
          <w:b/>
          <w:bCs/>
          <w:color w:val="auto"/>
          <w:sz w:val="21"/>
          <w:szCs w:val="21"/>
          <w:highlight w:val="none"/>
        </w:rPr>
        <w:t xml:space="preserve">踏勘现场</w:t>
      </w:r>
      <w:r/>
    </w:p>
    <w:p>
      <w:pPr>
        <w:ind w:firstLine="566"/>
        <w:jc w:val="left"/>
        <w:keepLines w:val="0"/>
        <w:keepNext w:val="0"/>
        <w:pageBreakBefore w:val="0"/>
        <w:spacing w:line="312" w:lineRule="auto"/>
        <w:widowControl w:val="off"/>
        <w:rPr>
          <w:rFonts w:ascii="宋体" w:hAnsi="宋体" w:cs="宋体"/>
          <w:color w:val="auto"/>
          <w:sz w:val="21"/>
          <w:szCs w:val="21"/>
          <w:highlight w:val="none"/>
        </w:rPr>
      </w:pPr>
      <w:r>
        <w:rPr>
          <w:rFonts w:hint="eastAsia" w:ascii="宋体" w:hAnsi="宋体" w:cs="宋体"/>
          <w:bCs/>
          <w:color w:val="auto"/>
          <w:sz w:val="21"/>
          <w:szCs w:val="21"/>
          <w:highlight w:val="none"/>
        </w:rPr>
        <w:t xml:space="preserve"> </w:t>
      </w: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现场自然条件：要求</w:t>
      </w:r>
      <w:r>
        <w:rPr>
          <w:rFonts w:hint="eastAsia" w:ascii="宋体" w:hAnsi="宋体" w:cs="宋体"/>
          <w:color w:val="auto"/>
          <w:sz w:val="21"/>
          <w:szCs w:val="21"/>
          <w:highlight w:val="none"/>
        </w:rPr>
        <w:t xml:space="preserve">投标人</w:t>
      </w:r>
      <w:r>
        <w:rPr>
          <w:rFonts w:ascii="宋体" w:hAnsi="宋体" w:cs="宋体"/>
          <w:color w:val="auto"/>
          <w:sz w:val="21"/>
          <w:szCs w:val="21"/>
          <w:highlight w:val="none"/>
        </w:rPr>
        <w:t xml:space="preserve">对项目现场和周围环境进行实地踏勘，以了解现场环境、技术要求及相关服务，获取有关编制投标文件和签订合同所需的各项资料，投标人应承担现场踏勘的责任和风险，费用由</w:t>
      </w:r>
      <w:r>
        <w:rPr>
          <w:rFonts w:hint="eastAsia" w:ascii="宋体" w:hAnsi="宋体" w:cs="宋体"/>
          <w:color w:val="auto"/>
          <w:sz w:val="21"/>
          <w:szCs w:val="21"/>
          <w:highlight w:val="none"/>
        </w:rPr>
        <w:t xml:space="preserve">投标人</w:t>
      </w:r>
      <w:r>
        <w:rPr>
          <w:rFonts w:ascii="宋体" w:hAnsi="宋体" w:cs="宋体"/>
          <w:color w:val="auto"/>
          <w:sz w:val="21"/>
          <w:szCs w:val="21"/>
          <w:highlight w:val="none"/>
        </w:rPr>
        <w:t xml:space="preserve">自己承担。成交后不得以未踏勘现场或不了解现场为由提出任何增加费用的要求。</w:t>
      </w:r>
      <w:r/>
    </w:p>
    <w:p>
      <w:pPr>
        <w:ind w:firstLine="566"/>
        <w:jc w:val="left"/>
        <w:keepLines w:val="0"/>
        <w:keepNext w:val="0"/>
        <w:pageBreakBefore w:val="0"/>
        <w:spacing w:line="312"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现场踏勘：</w:t>
      </w:r>
      <w:r>
        <w:rPr>
          <w:rFonts w:hint="eastAsia" w:ascii="宋体" w:hAnsi="宋体" w:cs="宋体"/>
          <w:bCs/>
          <w:color w:val="auto"/>
          <w:sz w:val="21"/>
          <w:szCs w:val="21"/>
          <w:highlight w:val="none"/>
        </w:rPr>
        <w:t xml:space="preserve">自行踏勘，投标人应先到现场踏勘以充分了解项目位置、内部现状、进出场限制、行车干扰及任何其它足以影响服务报价的情况，任何因忽视上述情况而导致的索赔或工期延长申请将不获批准。</w:t>
      </w:r>
      <w:r/>
    </w:p>
    <w:p>
      <w:pPr>
        <w:ind w:firstLine="566"/>
        <w:jc w:val="left"/>
        <w:keepLines w:val="0"/>
        <w:keepNext w:val="0"/>
        <w:pageBreakBefore w:val="0"/>
        <w:spacing w:line="312"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.1 投标人</w:t>
      </w:r>
      <w:r>
        <w:rPr>
          <w:rFonts w:hint="eastAsia" w:ascii="宋体" w:hAnsi="宋体" w:cs="宋体"/>
          <w:color w:val="auto"/>
          <w:sz w:val="21"/>
          <w:szCs w:val="21"/>
          <w:highlight w:val="none"/>
        </w:rPr>
        <w:t xml:space="preserve">自行</w:t>
      </w:r>
      <w:r>
        <w:rPr>
          <w:rFonts w:ascii="宋体" w:hAnsi="宋体" w:cs="宋体"/>
          <w:color w:val="auto"/>
          <w:sz w:val="21"/>
          <w:szCs w:val="21"/>
          <w:highlight w:val="none"/>
        </w:rPr>
        <w:t xml:space="preserve">对现场进行踏勘，以获取编制</w:t>
      </w:r>
      <w:r>
        <w:rPr>
          <w:rFonts w:hint="eastAsia" w:ascii="宋体" w:hAnsi="宋体" w:cs="宋体"/>
          <w:color w:val="auto"/>
          <w:sz w:val="21"/>
          <w:szCs w:val="21"/>
          <w:highlight w:val="none"/>
        </w:rPr>
        <w:t xml:space="preserve">投标</w:t>
      </w:r>
      <w:r>
        <w:rPr>
          <w:rFonts w:ascii="宋体" w:hAnsi="宋体" w:cs="宋体"/>
          <w:color w:val="auto"/>
          <w:sz w:val="21"/>
          <w:szCs w:val="21"/>
          <w:highlight w:val="none"/>
        </w:rPr>
        <w:t xml:space="preserve">文件所需的现场信息资料。</w:t>
      </w:r>
      <w:r/>
    </w:p>
    <w:p>
      <w:pPr>
        <w:ind w:firstLine="566"/>
        <w:jc w:val="left"/>
        <w:keepLines w:val="0"/>
        <w:keepNext w:val="0"/>
        <w:pageBreakBefore w:val="0"/>
        <w:spacing w:line="312"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.2 投标人对本</w:t>
      </w:r>
      <w:r>
        <w:rPr>
          <w:rFonts w:hint="eastAsia" w:ascii="宋体" w:hAnsi="宋体" w:cs="宋体"/>
          <w:color w:val="auto"/>
          <w:sz w:val="21"/>
          <w:szCs w:val="21"/>
          <w:highlight w:val="none"/>
        </w:rPr>
        <w:t xml:space="preserve">招标</w:t>
      </w:r>
      <w:r>
        <w:rPr>
          <w:rFonts w:ascii="宋体" w:hAnsi="宋体" w:cs="宋体"/>
          <w:color w:val="auto"/>
          <w:sz w:val="21"/>
          <w:szCs w:val="21"/>
          <w:highlight w:val="none"/>
        </w:rPr>
        <w:t xml:space="preserve">文件所作出的理解、推论和解释由其自己负责。</w:t>
      </w:r>
      <w:r/>
    </w:p>
    <w:p>
      <w:pPr>
        <w:ind w:firstLine="566"/>
        <w:jc w:val="left"/>
        <w:keepLines w:val="0"/>
        <w:keepNext w:val="0"/>
        <w:pageBreakBefore w:val="0"/>
        <w:spacing w:line="312"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 由于现场踏勘没有进行或者</w:t>
      </w:r>
      <w:r>
        <w:rPr>
          <w:rFonts w:hint="eastAsia" w:ascii="宋体" w:hAnsi="宋体" w:cs="宋体"/>
          <w:color w:val="auto"/>
          <w:sz w:val="21"/>
          <w:szCs w:val="21"/>
          <w:highlight w:val="none"/>
          <w:lang w:val="en-US" w:eastAsia="zh-CN"/>
        </w:rPr>
        <w:t xml:space="preserve">踏勘</w:t>
      </w:r>
      <w:r>
        <w:rPr>
          <w:rFonts w:ascii="宋体" w:hAnsi="宋体" w:cs="宋体"/>
          <w:color w:val="auto"/>
          <w:sz w:val="21"/>
          <w:szCs w:val="21"/>
          <w:highlight w:val="none"/>
        </w:rPr>
        <w:t xml:space="preserve">不详细所导致的一切问题均由投标人自行负责。</w:t>
      </w:r>
      <w:r/>
    </w:p>
    <w:p>
      <w:pPr>
        <w:ind w:firstLine="566"/>
        <w:jc w:val="left"/>
        <w:keepLines w:val="0"/>
        <w:keepNext w:val="0"/>
        <w:pageBreakBefore w:val="0"/>
        <w:spacing w:line="312"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 投标人应承担现场踏勘的责任和风险，现场踏勘费用由投标人自己承担。</w:t>
      </w:r>
      <w:r/>
    </w:p>
    <w:p>
      <w:pPr>
        <w:jc w:val="left"/>
        <w:keepLines w:val="0"/>
        <w:keepNext w:val="0"/>
        <w:pageBreakBefore w:val="0"/>
        <w:spacing w:line="312"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八、投标报价 </w:t>
      </w:r>
      <w:r/>
    </w:p>
    <w:p>
      <w:pPr>
        <w:jc w:val="left"/>
        <w:keepLines w:val="0"/>
        <w:keepNext w:val="0"/>
        <w:pageBreakBefore w:val="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投标人应对现场进行认真勘察，根据现场现状及限制性因素向招标人查询，并自主报价，提供分项价格表。报价包含完成项目的所有内容，采购人不再支付报价以外的任何费用。</w:t>
      </w:r>
      <w:r/>
    </w:p>
    <w:p>
      <w:pPr>
        <w:jc w:val="left"/>
        <w:keepLines w:val="0"/>
        <w:keepNext w:val="0"/>
        <w:pageBreakBefore w:val="0"/>
        <w:spacing w:line="312" w:lineRule="auto"/>
        <w:widowControl w:val="off"/>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投标人的投标行为视为已充分调查、了解、核实场地现状，并同意接受而准备履约合同，不得转包和分包。</w:t>
      </w:r>
      <w:r/>
    </w:p>
    <w:p>
      <w:pPr>
        <w:jc w:val="left"/>
        <w:keepLines w:val="0"/>
        <w:keepNext w:val="0"/>
        <w:pageBreakBefore w:val="0"/>
        <w:spacing w:line="312"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九、其他相关说明</w:t>
      </w:r>
      <w:r/>
    </w:p>
    <w:p>
      <w:pPr>
        <w:ind w:firstLine="480"/>
        <w:jc w:val="left"/>
        <w:keepLines w:val="0"/>
        <w:keepNext w:val="0"/>
        <w:pageBreakBefore w:val="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1、投标人认为中标后为实施该项目全部内容应由采购人提供的相关技术要求及相关资料，可在在中标后列出清单由采购人提供。</w:t>
      </w:r>
      <w:r/>
    </w:p>
    <w:p>
      <w:pPr>
        <w:ind w:firstLine="480"/>
        <w:jc w:val="left"/>
        <w:keepLines w:val="0"/>
        <w:keepNext w:val="0"/>
        <w:pageBreakBefore w:val="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2、中标单位除按相关规定与采购方签订服务合同，必须服从招标方的监管考核。</w:t>
      </w:r>
      <w:r/>
    </w:p>
    <w:p>
      <w:pPr>
        <w:jc w:val="left"/>
        <w:keepLines w:val="0"/>
        <w:keepNext w:val="0"/>
        <w:pageBreakBefore w:val="0"/>
        <w:spacing w:line="312" w:lineRule="auto"/>
        <w:widowControl w:val="off"/>
        <w:rPr>
          <w:rFonts w:ascii="宋体" w:hAnsi="宋体" w:cs="宋体"/>
          <w:color w:val="auto"/>
          <w:sz w:val="21"/>
          <w:szCs w:val="21"/>
          <w:highlight w:val="none"/>
        </w:rPr>
      </w:pPr>
      <w:r>
        <w:rPr>
          <w:rFonts w:hint="eastAsia" w:ascii="宋体" w:hAnsi="宋体" w:cs="宋体"/>
          <w:b/>
          <w:color w:val="auto"/>
          <w:sz w:val="21"/>
          <w:szCs w:val="21"/>
          <w:highlight w:val="none"/>
        </w:rPr>
        <w:t xml:space="preserve">十、其他要求</w:t>
      </w:r>
      <w:r>
        <w:rPr>
          <w:rFonts w:hint="eastAsia" w:ascii="宋体" w:hAnsi="宋体" w:cs="宋体"/>
          <w:color w:val="auto"/>
          <w:sz w:val="21"/>
          <w:szCs w:val="21"/>
          <w:highlight w:val="none"/>
        </w:rPr>
        <w:t xml:space="preserve">：见招标文件第六章《拟签订的合同草案》。</w:t>
      </w:r>
      <w:r/>
    </w:p>
    <w:p>
      <w:pPr>
        <w:pStyle w:val="1026"/>
        <w:numPr>
          <w:ilvl w:val="1"/>
          <w:numId w:val="0"/>
        </w:numPr>
        <w:jc w:val="center"/>
        <w:pageBreakBefore w:val="0"/>
        <w:spacing w:before="0" w:after="0" w:line="600" w:lineRule="exact"/>
        <w:widowControl w:val="off"/>
        <w:rPr>
          <w:rFonts w:hint="eastAsia" w:ascii="宋体" w:hAnsi="宋体" w:cs="宋体"/>
          <w:b/>
          <w:bCs/>
          <w:color w:val="auto"/>
          <w:sz w:val="32"/>
          <w:szCs w:val="32"/>
          <w:highlight w:val="none"/>
        </w:rPr>
      </w:pPr>
      <w:r>
        <w:rPr>
          <w:rFonts w:hint="eastAsia" w:ascii="宋体" w:hAnsi="宋体" w:cs="宋体"/>
          <w:color w:val="auto"/>
          <w:sz w:val="21"/>
          <w:szCs w:val="21"/>
          <w:highlight w:val="none"/>
        </w:rPr>
        <w:br w:type="page" w:clear="all"/>
      </w:r>
      <w:bookmarkStart w:id="20" w:name="_Toc4007"/>
      <w:r>
        <w:rPr>
          <w:rFonts w:hint="eastAsia" w:ascii="宋体" w:hAnsi="宋体" w:cs="宋体"/>
          <w:b/>
          <w:bCs/>
          <w:color w:val="auto"/>
          <w:sz w:val="24"/>
          <w:szCs w:val="24"/>
          <w:highlight w:val="none"/>
        </w:rPr>
        <w:t xml:space="preserve">第六章  拟签订的合同文本</w:t>
      </w:r>
      <w:bookmarkEnd w:id="20"/>
      <w:r/>
      <w:r/>
    </w:p>
    <w:p>
      <w:pPr>
        <w:pStyle w:val="1315"/>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56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05"/>
        <w:ind w:firstLine="2520"/>
        <w:rPr>
          <w:rFonts w:hint="eastAsia" w:ascii="宋体" w:hAnsi="宋体"/>
          <w:b/>
          <w:bCs/>
          <w:color w:val="auto"/>
          <w:sz w:val="24"/>
          <w:szCs w:val="24"/>
          <w:highlight w:val="none"/>
        </w:rPr>
      </w:pPr>
      <w:r>
        <w:rPr>
          <w:rFonts w:hint="eastAsia" w:ascii="宋体" w:hAnsi="宋体"/>
          <w:b/>
          <w:bCs/>
          <w:color w:val="auto"/>
          <w:sz w:val="24"/>
          <w:szCs w:val="24"/>
          <w:highlight w:val="none"/>
        </w:rPr>
      </w:r>
      <w:r/>
    </w:p>
    <w:p>
      <w:pPr>
        <w:pStyle w:val="1105"/>
        <w:jc w:val="center"/>
        <w:rPr>
          <w:rFonts w:hint="eastAsia" w:ascii="宋体" w:hAnsi="宋体" w:eastAsia="宋体"/>
          <w:color w:val="auto"/>
          <w:sz w:val="36"/>
          <w:szCs w:val="36"/>
          <w:highlight w:val="none"/>
          <w:lang w:eastAsia="zh-CN"/>
        </w:rPr>
      </w:pPr>
      <w:r>
        <w:rPr>
          <w:rFonts w:ascii="宋体" w:hAnsi="宋体"/>
          <w:color w:val="auto"/>
          <w:sz w:val="36"/>
          <w:szCs w:val="36"/>
          <w:highlight w:val="none"/>
        </w:rPr>
        <w:t xml:space="preserve">项目名称：</w:t>
      </w:r>
      <w:r>
        <w:rPr>
          <w:rFonts w:hint="eastAsia" w:ascii="宋体" w:hAnsi="宋体"/>
          <w:color w:val="auto"/>
          <w:sz w:val="36"/>
          <w:szCs w:val="36"/>
          <w:highlight w:val="none"/>
          <w:lang w:eastAsia="zh-CN"/>
        </w:rPr>
        <w:t xml:space="preserve">2025年丰县城南片区农村建设用地退出复垦项目</w:t>
      </w:r>
      <w:r/>
    </w:p>
    <w:p>
      <w:pPr>
        <w:pStyle w:val="1105"/>
        <w:jc w:val="center"/>
        <w:rPr>
          <w:rFonts w:ascii="宋体" w:hAnsi="宋体"/>
          <w:color w:val="auto"/>
          <w:sz w:val="30"/>
          <w:szCs w:val="30"/>
          <w:highlight w:val="none"/>
        </w:rPr>
      </w:pPr>
      <w:r>
        <w:rPr>
          <w:rFonts w:ascii="宋体" w:hAnsi="宋体"/>
          <w:color w:val="auto"/>
          <w:sz w:val="30"/>
          <w:szCs w:val="30"/>
          <w:highlight w:val="none"/>
        </w:rPr>
      </w:r>
      <w:r/>
    </w:p>
    <w:p>
      <w:pPr>
        <w:pStyle w:val="1105"/>
        <w:jc w:val="center"/>
        <w:rPr>
          <w:rFonts w:hint="eastAsia" w:ascii="宋体" w:hAnsi="宋体" w:eastAsia="宋体"/>
          <w:color w:val="auto"/>
          <w:sz w:val="30"/>
          <w:szCs w:val="30"/>
          <w:highlight w:val="none"/>
          <w:lang w:eastAsia="zh-CN"/>
        </w:rPr>
      </w:pPr>
      <w:r>
        <w:rPr>
          <w:rFonts w:ascii="宋体" w:hAnsi="宋体"/>
          <w:color w:val="auto"/>
          <w:sz w:val="30"/>
          <w:szCs w:val="30"/>
          <w:highlight w:val="none"/>
        </w:rPr>
        <w:t xml:space="preserve">项目编号：</w:t>
      </w:r>
      <w:r>
        <w:rPr>
          <w:rFonts w:hint="eastAsia" w:ascii="宋体" w:hAnsi="宋体"/>
          <w:color w:val="auto"/>
          <w:sz w:val="30"/>
          <w:szCs w:val="30"/>
          <w:highlight w:val="none"/>
          <w:lang w:eastAsia="zh-CN"/>
        </w:rPr>
        <w:t xml:space="preserve">JSZC-320321-JSKJ-G2025-0081</w:t>
      </w:r>
      <w:r/>
    </w:p>
    <w:p>
      <w:pPr>
        <w:pStyle w:val="1105"/>
        <w:jc w:val="center"/>
        <w:rPr>
          <w:rFonts w:hint="eastAsia" w:ascii="宋体" w:hAnsi="宋体"/>
          <w:color w:val="auto"/>
          <w:sz w:val="56"/>
          <w:szCs w:val="56"/>
          <w:highlight w:val="none"/>
        </w:rPr>
      </w:pPr>
      <w:r>
        <w:rPr>
          <w:rFonts w:hint="eastAsia" w:ascii="宋体" w:hAnsi="宋体"/>
          <w:color w:val="auto"/>
          <w:sz w:val="56"/>
          <w:szCs w:val="56"/>
          <w:highlight w:val="none"/>
        </w:rPr>
      </w:r>
      <w:r/>
    </w:p>
    <w:p>
      <w:pPr>
        <w:pStyle w:val="1105"/>
        <w:jc w:val="center"/>
        <w:rPr>
          <w:rFonts w:hint="eastAsia" w:ascii="宋体" w:hAnsi="宋体"/>
          <w:color w:val="auto"/>
          <w:sz w:val="56"/>
          <w:szCs w:val="56"/>
          <w:highlight w:val="none"/>
        </w:rPr>
      </w:pPr>
      <w:r>
        <w:rPr>
          <w:rFonts w:hint="eastAsia" w:ascii="宋体" w:hAnsi="宋体"/>
          <w:color w:val="auto"/>
          <w:sz w:val="56"/>
          <w:szCs w:val="56"/>
          <w:highlight w:val="none"/>
        </w:rPr>
        <w:t xml:space="preserve">采购协议草案</w:t>
      </w:r>
      <w:r/>
    </w:p>
    <w:p>
      <w:pPr>
        <w:pStyle w:val="1105"/>
        <w:jc w:val="center"/>
        <w:rPr>
          <w:rFonts w:hint="eastAsia" w:ascii="宋体" w:hAnsi="宋体"/>
          <w:color w:val="auto"/>
          <w:sz w:val="56"/>
          <w:szCs w:val="56"/>
          <w:highlight w:val="none"/>
        </w:rPr>
      </w:pPr>
      <w:r>
        <w:rPr>
          <w:rFonts w:hint="eastAsia" w:ascii="宋体" w:hAnsi="宋体"/>
          <w:color w:val="auto"/>
          <w:sz w:val="56"/>
          <w:szCs w:val="56"/>
          <w:highlight w:val="none"/>
        </w:rPr>
      </w:r>
      <w:r/>
    </w:p>
    <w:p>
      <w:pPr>
        <w:pStyle w:val="1296"/>
        <w:rPr>
          <w:rFonts w:hint="eastAsia" w:ascii="宋体" w:hAnsi="宋体" w:eastAsia="宋体"/>
          <w:color w:val="auto"/>
          <w:highlight w:val="none"/>
        </w:rPr>
      </w:pPr>
      <w:r>
        <w:rPr>
          <w:rFonts w:hint="eastAsia" w:ascii="宋体" w:hAnsi="宋体" w:eastAsia="宋体"/>
          <w:color w:val="auto"/>
          <w:highlight w:val="none"/>
        </w:rPr>
      </w:r>
      <w:r/>
    </w:p>
    <w:p>
      <w:pPr>
        <w:pStyle w:val="1296"/>
        <w:rPr>
          <w:rFonts w:hint="eastAsia" w:ascii="宋体" w:hAnsi="宋体" w:eastAsia="宋体"/>
          <w:color w:val="auto"/>
          <w:highlight w:val="none"/>
        </w:rPr>
      </w:pPr>
      <w:r>
        <w:rPr>
          <w:rFonts w:hint="eastAsia" w:ascii="宋体" w:hAnsi="宋体" w:eastAsia="宋体"/>
          <w:color w:val="auto"/>
          <w:highlight w:val="none"/>
        </w:rPr>
      </w:r>
      <w:r/>
    </w:p>
    <w:p>
      <w:pPr>
        <w:pStyle w:val="1105"/>
        <w:rPr>
          <w:rFonts w:hint="eastAsia" w:ascii="宋体" w:hAnsi="宋体"/>
          <w:color w:val="auto"/>
          <w:highlight w:val="none"/>
        </w:rPr>
      </w:pPr>
      <w:r>
        <w:rPr>
          <w:rFonts w:hint="eastAsia" w:ascii="宋体" w:hAnsi="宋体"/>
          <w:color w:val="auto"/>
          <w:highlight w:val="none"/>
        </w:rPr>
      </w:r>
      <w:r/>
    </w:p>
    <w:p>
      <w:pPr>
        <w:pStyle w:val="1105"/>
        <w:ind w:firstLine="1680"/>
        <w:jc w:val="left"/>
        <w:keepLines w:val="0"/>
        <w:keepNext w:val="0"/>
        <w:pageBreakBefore w:val="0"/>
        <w:spacing w:after="0" w:line="360" w:lineRule="auto"/>
        <w:rPr>
          <w:rFonts w:hint="eastAsia" w:ascii="宋体" w:hAnsi="宋体"/>
          <w:color w:val="auto"/>
          <w:sz w:val="28"/>
          <w:szCs w:val="28"/>
          <w:highlight w:val="none"/>
        </w:rPr>
      </w:pPr>
      <w:r>
        <w:rPr>
          <w:rFonts w:ascii="宋体" w:hAnsi="宋体"/>
          <w:color w:val="auto"/>
          <w:sz w:val="28"/>
          <w:szCs w:val="28"/>
          <w:highlight w:val="none"/>
        </w:rPr>
        <w:t xml:space="preserve">采  购  人</w:t>
      </w:r>
      <w:r>
        <w:rPr>
          <w:rFonts w:hint="eastAsia" w:ascii="宋体" w:hAnsi="宋体"/>
          <w:color w:val="auto"/>
          <w:sz w:val="28"/>
          <w:szCs w:val="28"/>
          <w:highlight w:val="none"/>
        </w:rPr>
        <w:t xml:space="preserve">（甲方）</w:t>
      </w:r>
      <w:r>
        <w:rPr>
          <w:rFonts w:ascii="宋体" w:hAnsi="宋体"/>
          <w:color w:val="auto"/>
          <w:sz w:val="28"/>
          <w:szCs w:val="28"/>
          <w:highlight w:val="none"/>
        </w:rPr>
        <w:t xml:space="preserve">：</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eastAsia="zh-CN"/>
        </w:rPr>
        <w:t xml:space="preserve">丰县土地整理中心</w:t>
      </w:r>
      <w:r>
        <w:rPr>
          <w:rFonts w:hint="eastAsia" w:ascii="宋体" w:hAnsi="宋体"/>
          <w:color w:val="auto"/>
          <w:sz w:val="28"/>
          <w:szCs w:val="28"/>
          <w:highlight w:val="none"/>
          <w:u w:val="single"/>
        </w:rPr>
        <w:t xml:space="preserve">   </w:t>
      </w:r>
      <w:r/>
    </w:p>
    <w:p>
      <w:pPr>
        <w:pStyle w:val="1105"/>
        <w:ind w:firstLine="1680"/>
        <w:jc w:val="left"/>
        <w:keepLines w:val="0"/>
        <w:keepNext w:val="0"/>
        <w:pageBreakBefore w:val="0"/>
        <w:spacing w:after="0" w:line="360" w:lineRule="auto"/>
        <w:rPr>
          <w:rFonts w:hint="eastAsia" w:ascii="宋体" w:hAnsi="宋体"/>
          <w:color w:val="auto"/>
          <w:sz w:val="28"/>
          <w:szCs w:val="28"/>
          <w:highlight w:val="none"/>
          <w:u w:val="single"/>
        </w:rPr>
      </w:pPr>
      <w:r>
        <w:rPr>
          <w:rFonts w:hint="eastAsia" w:ascii="宋体" w:hAnsi="宋体"/>
          <w:color w:val="auto"/>
          <w:sz w:val="28"/>
          <w:szCs w:val="28"/>
          <w:highlight w:val="none"/>
          <w:lang w:eastAsia="zh-CN"/>
        </w:rPr>
        <w:t xml:space="preserve">服</w:t>
      </w:r>
      <w:r>
        <w:rPr>
          <w:rFonts w:hint="eastAsia" w:ascii="宋体" w:hAnsi="宋体"/>
          <w:color w:val="auto"/>
          <w:sz w:val="28"/>
          <w:szCs w:val="28"/>
          <w:highlight w:val="none"/>
          <w:lang w:val="en-US" w:eastAsia="zh-CN"/>
        </w:rPr>
        <w:t xml:space="preserve">  </w:t>
      </w:r>
      <w:r>
        <w:rPr>
          <w:rFonts w:hint="eastAsia" w:ascii="宋体" w:hAnsi="宋体"/>
          <w:color w:val="auto"/>
          <w:sz w:val="28"/>
          <w:szCs w:val="28"/>
          <w:highlight w:val="none"/>
          <w:lang w:eastAsia="zh-CN"/>
        </w:rPr>
        <w:t xml:space="preserve">务</w:t>
      </w:r>
      <w:r>
        <w:rPr>
          <w:rFonts w:hint="eastAsia" w:ascii="宋体" w:hAnsi="宋体"/>
          <w:color w:val="auto"/>
          <w:sz w:val="28"/>
          <w:szCs w:val="28"/>
          <w:highlight w:val="none"/>
          <w:lang w:val="en-US" w:eastAsia="zh-CN"/>
        </w:rPr>
        <w:t xml:space="preserve">  </w:t>
      </w:r>
      <w:r>
        <w:rPr>
          <w:rFonts w:hint="eastAsia" w:ascii="宋体" w:hAnsi="宋体"/>
          <w:color w:val="auto"/>
          <w:sz w:val="28"/>
          <w:szCs w:val="28"/>
          <w:highlight w:val="none"/>
          <w:lang w:eastAsia="zh-CN"/>
        </w:rPr>
        <w:t xml:space="preserve">方</w:t>
      </w:r>
      <w:r>
        <w:rPr>
          <w:rFonts w:hint="eastAsia" w:ascii="宋体" w:hAnsi="宋体"/>
          <w:color w:val="auto"/>
          <w:sz w:val="28"/>
          <w:szCs w:val="28"/>
          <w:highlight w:val="none"/>
        </w:rPr>
        <w:t xml:space="preserve">（乙方）</w:t>
      </w:r>
      <w:r>
        <w:rPr>
          <w:rFonts w:ascii="宋体" w:hAnsi="宋体"/>
          <w:color w:val="auto"/>
          <w:sz w:val="28"/>
          <w:szCs w:val="28"/>
          <w:highlight w:val="none"/>
        </w:rPr>
        <w:t xml:space="preserve">：</w:t>
      </w:r>
      <w:r>
        <w:rPr>
          <w:rFonts w:hint="eastAsia" w:ascii="宋体" w:hAnsi="宋体"/>
          <w:color w:val="auto"/>
          <w:sz w:val="28"/>
          <w:szCs w:val="28"/>
          <w:highlight w:val="none"/>
          <w:u w:val="single"/>
        </w:rPr>
        <w:t xml:space="preserve">                            </w:t>
      </w:r>
      <w:r/>
    </w:p>
    <w:p>
      <w:pPr>
        <w:pStyle w:val="1105"/>
        <w:ind w:firstLine="1680"/>
        <w:jc w:val="left"/>
        <w:keepLines w:val="0"/>
        <w:keepNext w:val="0"/>
        <w:pageBreakBefore w:val="0"/>
        <w:spacing w:after="0" w:line="360" w:lineRule="auto"/>
        <w:rPr>
          <w:rFonts w:hint="eastAsia" w:ascii="宋体" w:hAnsi="宋体"/>
          <w:color w:val="auto"/>
          <w:sz w:val="28"/>
          <w:szCs w:val="28"/>
          <w:highlight w:val="none"/>
        </w:rPr>
      </w:pPr>
      <w:r>
        <w:rPr>
          <w:rFonts w:ascii="宋体" w:hAnsi="宋体"/>
          <w:color w:val="auto"/>
          <w:sz w:val="28"/>
          <w:szCs w:val="28"/>
          <w:highlight w:val="none"/>
        </w:rPr>
        <w:t xml:space="preserve">合同签订日期：   年   月   日</w:t>
      </w:r>
      <w:r/>
    </w:p>
    <w:p>
      <w:pPr>
        <w:pStyle w:val="1107"/>
        <w:ind w:firstLine="1800"/>
        <w:jc w:val="left"/>
        <w:keepLines w:val="0"/>
        <w:keepNext w:val="0"/>
        <w:pageBreakBefore w:val="0"/>
        <w:spacing w:line="360" w:lineRule="auto"/>
        <w:rPr>
          <w:rFonts w:hint="eastAsia" w:ascii="宋体" w:hAnsi="宋体"/>
          <w:color w:val="auto"/>
          <w:sz w:val="24"/>
          <w:szCs w:val="24"/>
          <w:highlight w:val="none"/>
        </w:rPr>
      </w:pPr>
      <w:r>
        <w:rPr>
          <w:rFonts w:hint="eastAsia" w:ascii="宋体" w:hAnsi="宋体" w:cs="宋体"/>
          <w:color w:val="auto"/>
          <w:sz w:val="30"/>
          <w:szCs w:val="30"/>
          <w:highlight w:val="none"/>
        </w:rPr>
        <w:t xml:space="preserve">签</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订</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地</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点：</w:t>
      </w:r>
      <w:r/>
    </w:p>
    <w:p>
      <w:pPr>
        <w:pStyle w:val="1107"/>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1107"/>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1107"/>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1107"/>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友情提醒：采购人与中标、成交供应商应当在中标、成交通知书发出之日起30日内，按照采购文件确定的事项签订政府采购合同。</w:t>
      </w:r>
      <w:r/>
    </w:p>
    <w:p>
      <w:pPr>
        <w:pStyle w:val="1107"/>
        <w:ind w:firstLine="480"/>
        <w:spacing w:line="360" w:lineRule="auto"/>
        <w:rPr>
          <w:rFonts w:hint="eastAsia" w:ascii="宋体" w:hAnsi="宋体"/>
          <w:bCs/>
          <w:color w:val="auto"/>
          <w:sz w:val="24"/>
          <w:szCs w:val="24"/>
          <w:highlight w:val="none"/>
        </w:rPr>
      </w:pPr>
      <w:r>
        <w:rPr>
          <w:rFonts w:ascii="宋体" w:hAnsi="宋体"/>
          <w:color w:val="auto"/>
          <w:sz w:val="24"/>
          <w:szCs w:val="24"/>
          <w:highlight w:val="none"/>
        </w:rPr>
        <w:t xml:space="preserve">采购人应当自政府采购合同签订之日起2个</w:t>
      </w:r>
      <w:r>
        <w:rPr>
          <w:rFonts w:ascii="宋体" w:hAnsi="宋体"/>
          <w:bCs/>
          <w:color w:val="auto"/>
          <w:sz w:val="24"/>
          <w:szCs w:val="24"/>
          <w:highlight w:val="none"/>
        </w:rPr>
        <w:t xml:space="preserve">工作日内，将政府采购合同在省级以上人民政府财政部门指定的媒体上公告，但政府采购合同中涉及国家秘密、商业秘密的内容除外。</w:t>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spacing w:line="312" w:lineRule="auto"/>
        <w:rPr>
          <w:rFonts w:hint="eastAsia" w:ascii="宋体" w:hAnsi="宋体" w:cs="宋体"/>
          <w:color w:val="auto"/>
          <w:sz w:val="24"/>
          <w:highlight w:val="none"/>
        </w:rPr>
        <w:sectPr>
          <w:footerReference w:type="default" r:id="rId15"/>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color w:val="auto"/>
          <w:sz w:val="24"/>
          <w:highlight w:val="none"/>
        </w:rPr>
      </w:r>
      <w:r/>
    </w:p>
    <w:p>
      <w:pPr>
        <w:ind w:firstLine="480"/>
        <w:jc w:val="left"/>
        <w:keepLines w:val="0"/>
        <w:keepNext w:val="0"/>
        <w:pageBreakBefore w:val="0"/>
        <w:spacing w:line="400" w:lineRule="exact"/>
        <w:widowControl w:val="off"/>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鉴于：</w:t>
      </w:r>
      <w:r/>
    </w:p>
    <w:p>
      <w:pPr>
        <w:ind w:firstLine="480"/>
        <w:jc w:val="left"/>
        <w:keepLines w:val="0"/>
        <w:keepNext w:val="0"/>
        <w:pageBreakBefore w:val="0"/>
        <w:spacing w:line="400" w:lineRule="exact"/>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 xml:space="preserve">1、</w:t>
      </w:r>
      <w:r>
        <w:rPr>
          <w:rFonts w:hint="eastAsia" w:ascii="宋体" w:hAnsi="宋体" w:eastAsia="宋体" w:cs="宋体"/>
          <w:b w:val="0"/>
          <w:bCs/>
          <w:color w:val="auto"/>
          <w:sz w:val="24"/>
          <w:highlight w:val="none"/>
        </w:rPr>
        <w:t xml:space="preserve">项目背景</w:t>
      </w:r>
      <w:r/>
    </w:p>
    <w:p>
      <w:pPr>
        <w:ind w:firstLine="480"/>
        <w:jc w:val="left"/>
        <w:keepLines w:val="0"/>
        <w:keepNext w:val="0"/>
        <w:pageBreakBefore w:val="0"/>
        <w:spacing w:line="312"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城乡建设用地增减挂钩是国家推出的支持社会主义新农村建设、促进城乡统筹发展、破解保护与保障“两难”困境的一项重要管理措施。大力推进城乡建设用地增减挂钩，将农村散乱、废弃、闲置、低效利用的农村建设用地整治复垦为耕地，增加等量面积城镇建设用地，有助于切实保护耕地、改善农村生活生产条件、统筹城乡发展、维护农民合法权益、让农民切实分享到改革发展成果；有利于优化城乡用地结构和节约集约用地，为城市经济社会发展提供有力的土地要素支撑。</w:t>
      </w:r>
      <w:r/>
    </w:p>
    <w:p>
      <w:pPr>
        <w:ind w:firstLine="480"/>
        <w:jc w:val="left"/>
        <w:keepLines w:val="0"/>
        <w:keepNext w:val="0"/>
        <w:pageBreakBefore w:val="0"/>
        <w:spacing w:line="312"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依据《中共中央 国务院关</w:t>
      </w:r>
      <w:r>
        <w:rPr>
          <w:rFonts w:hint="eastAsia" w:ascii="宋体" w:hAnsi="宋体" w:eastAsia="宋体" w:cs="宋体"/>
          <w:b w:val="0"/>
          <w:bCs/>
          <w:color w:val="auto"/>
          <w:sz w:val="24"/>
          <w:szCs w:val="24"/>
          <w:highlight w:val="none"/>
          <w:lang w:val="en-US" w:eastAsia="zh-CN"/>
        </w:rPr>
        <w:t xml:space="preserve">于进一步深化农村改革 扎实推进乡村全面振兴的意见》（2025年1月1日）文件、《中共中央 国务院关于学习运用“千村示范、万村整治”工程经验有力有效推进乡村全面振兴的意见》（2024年1月1日）、《自然资源部国家发展改革委农业农村部关于保障和规范农村一二三产业融合发展用地的通知》（自然资发〔2021〕16号）文件、《自然资源部关于开展全域土地综合整治试点工作的通知》（自然资发〔2019〕194号）、《国务院关于严格规范城乡建设用地增减挂钩试点切实做好农村土地整治工作的通知》（国发〔2010〕47号）、《江苏省</w:t>
      </w:r>
      <w:r>
        <w:rPr>
          <w:rFonts w:hint="eastAsia" w:ascii="宋体" w:hAnsi="宋体" w:eastAsia="宋体" w:cs="宋体"/>
          <w:b w:val="0"/>
          <w:bCs/>
          <w:color w:val="auto"/>
          <w:sz w:val="24"/>
          <w:szCs w:val="24"/>
          <w:highlight w:val="none"/>
          <w:lang w:val="en-US" w:eastAsia="zh-CN"/>
        </w:rPr>
        <w:t xml:space="preserve">自然资源厅关于严格规范城乡建设用地增减挂钩管理的通知》（苏自然资函〔2021〕782号）、《省政府办公厅转发关于省自然资源厅开展国土空间全域综合整治的通知》（苏政办发〔2020〕26号）等文件要求提出：适应乡村人口变化趋势，优化村庄布局、产业结构、公共服务配置。强化县域国土空间规划对城镇、村庄、产业园区等空间布局的统筹。在耕地总量不减少、永久基本农田布局基本稳定的前提下，综合运用增减挂钩和占补平衡政策，稳妥有序开展以乡镇为基本单元的全域土地综合整治，整合盘活农村零散闲置土地，保障乡村基础设施和产业发展用地。</w:t>
      </w:r>
      <w:r/>
    </w:p>
    <w:p>
      <w:pPr>
        <w:ind w:firstLine="480"/>
        <w:jc w:val="left"/>
        <w:keepLines w:val="0"/>
        <w:keepNext w:val="0"/>
        <w:pageBreakBefore w:val="0"/>
        <w:spacing w:line="312"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以科学合理规划为前提，以乡镇为基本实施单元，整体推进农用地整理、建设用地整理和乡村生态保护修复，优化生产、生活、生态空间格局，促进耕地保护和土地集约节约利用，改善农村人居环境，助推乡村全面振兴。在全省开展国土空间全域综合整治，依据镇村布局规划，统筹农民住房建设、产业发展、公共服务、基础设施等各类建设用地，有序开展村庄建设用地、工矿废弃地、闲置低效以及碎片化建设用地整治，优化建设用地结构、布局，保障农村一二三产业融合发展用地，推动建设用地减量化，提高建设用地使用效益和集约水平。</w:t>
      </w:r>
      <w:r/>
    </w:p>
    <w:p>
      <w:pPr>
        <w:ind w:firstLine="480"/>
        <w:jc w:val="left"/>
        <w:keepLines w:val="0"/>
        <w:keepNext w:val="0"/>
        <w:pageBreakBefore w:val="0"/>
        <w:spacing w:line="312"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根据《市政府办公室关于实施“万村土地综合整治”工作的意见》（徐政办发〔2017〕168号）指出：各地、各有关部门要将“万村土地综合整治”与耕地保护和占补平衡、城乡建设用地增减</w:t>
      </w:r>
      <w:r>
        <w:rPr>
          <w:rFonts w:hint="eastAsia" w:ascii="宋体" w:hAnsi="宋体" w:eastAsia="宋体" w:cs="宋体"/>
          <w:b w:val="0"/>
          <w:bCs/>
          <w:color w:val="auto"/>
          <w:sz w:val="24"/>
          <w:szCs w:val="24"/>
          <w:highlight w:val="none"/>
          <w:lang w:val="en-US" w:eastAsia="zh-CN"/>
        </w:rPr>
        <w:t xml:space="preserve">挂钩、高标准农田建设有机结合起来，按照“耕地面积增加、建设用地总量减少、农村生产生活条件和生态环境明显改善”的要求，明确目标、落实措施，稳妥有序推进实施。强化土地利用总体规划、城镇村规划和土地整治规划的示范引领和规划管控作用，有机衔接产业发展、生态建设与保护、水利和交通等专项规划，科学合理布局农村生产、生活、生态用地，有效促进新型城镇化和美丽乡村建设；坚持最严格的耕地保护制度和节约集约用地制度，实行田、水、路、林、村综合整治，开展农村公共空间治理，释放农村建设用地潜力，促进耕地数量质量生态“三位一体”保护。</w:t>
      </w:r>
      <w:r/>
    </w:p>
    <w:p>
      <w:pPr>
        <w:ind w:firstLine="480"/>
        <w:jc w:val="left"/>
        <w:keepLines w:val="0"/>
        <w:keepNext w:val="0"/>
        <w:pageBreakBefore w:val="0"/>
        <w:spacing w:line="312"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随着丰县城乡大规模的建设，土地供需矛盾日趋突出。按照“布局集中，用地集约，产业集聚”的原则，根据丰县社会经济发展的需求，项目充分利用当地的区位优势，将相对分散的空心村搬迁集中居住，高效集约利用土地，有效地解决土地问题，提高土地投入产出比，提升土地的利用效率与效益，是丰县社会经济可持续发展的前提。对宅基地、集体建设用地以及未利用地等进行整理复垦，在增加耕地的同时，集中连片推进土地平整和农田水利、林网等建设，提高农业综合生产能力，实现“田成方、林成网、路相通、渠相连、旱能浇、涝能排、村成片”的社会主义农村新貌。</w:t>
      </w:r>
      <w:r/>
    </w:p>
    <w:p>
      <w:pPr>
        <w:ind w:firstLine="480"/>
        <w:jc w:val="left"/>
        <w:keepLines w:val="0"/>
        <w:keepNext w:val="0"/>
        <w:pageBreakBefore w:val="0"/>
        <w:spacing w:line="312"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本项目的实施是保障丰县经济发展的用地需要。通过土地综合整治，不仅能促进农村</w:t>
      </w:r>
      <w:r>
        <w:rPr>
          <w:rFonts w:hint="eastAsia" w:ascii="宋体" w:hAnsi="宋体" w:eastAsia="宋体" w:cs="宋体"/>
          <w:b w:val="0"/>
          <w:bCs/>
          <w:color w:val="auto"/>
          <w:sz w:val="24"/>
          <w:szCs w:val="24"/>
          <w:highlight w:val="none"/>
          <w:lang w:val="en-US" w:eastAsia="zh-CN"/>
        </w:rPr>
        <w:t xml:space="preserve">土地利用结构和布局的调整优化，实现土地的节约集约利用，维护社会的稳定和国家的粮食安全，还可通过运用城乡建设用地增减挂钩政策，为县域经济社会发展提供用地空间，促进县域城镇化和工业化。为有效解决工业化城镇化缺地、新农村建设缺钱、耕地保护缺动力、城乡统筹缺抓手等问题，保障发展用地空间，优化城乡建设用地布局，实现土地资源集约高效利用，助推精准扶贫和美丽乡村建设，推动城乡统筹发展，丰县政府对本市城乡建设用地增减挂钩工作进行了统一部署，通过公开招标方式选择单位承担2025年丰县城南片区农村建设用地退出复垦项目建设工作。</w:t>
      </w:r>
      <w:r/>
    </w:p>
    <w:p>
      <w:pPr>
        <w:ind w:firstLine="480"/>
        <w:jc w:val="left"/>
        <w:keepLines w:val="0"/>
        <w:keepNext w:val="0"/>
        <w:pageBreakBefore w:val="0"/>
        <w:spacing w:line="400" w:lineRule="exact"/>
        <w:widowControl w:val="off"/>
        <w:rPr>
          <w:rFonts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根据《中华人民共和国预算法》、《中华人民共和国政府采购法》、《中共中央关于全面深化改革若干重大问题的决定》、《国务院办公厅关于政府向社会力量购买服务的指导意见》、《政府购买服务管理办法》</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财政部令第102号）、江苏省财政厅《关于做好政府购买服务改革重点工作的通知》</w:t>
      </w:r>
      <w:r>
        <w:rPr>
          <w:rFonts w:hint="eastAsia" w:ascii="宋体" w:hAnsi="宋体"/>
          <w:color w:val="auto"/>
          <w:sz w:val="24"/>
          <w:highlight w:val="none"/>
        </w:rPr>
        <w:t xml:space="preserve">等有关规定和要求，</w:t>
      </w:r>
      <w:r>
        <w:rPr>
          <w:rFonts w:hint="eastAsia" w:ascii="宋体" w:hAnsi="宋体"/>
          <w:color w:val="auto"/>
          <w:sz w:val="24"/>
          <w:highlight w:val="none"/>
          <w:u w:val="single"/>
          <w:lang w:eastAsia="zh-CN"/>
        </w:rPr>
        <w:t xml:space="preserve">2025年丰县城南片区农村建设用地退出复垦项目</w:t>
      </w:r>
      <w:r>
        <w:rPr>
          <w:rFonts w:hint="eastAsia" w:ascii="宋体" w:hAnsi="宋体"/>
          <w:color w:val="auto"/>
          <w:sz w:val="24"/>
          <w:highlight w:val="none"/>
        </w:rPr>
        <w:t xml:space="preserve">纳入</w:t>
      </w:r>
      <w:r>
        <w:rPr>
          <w:rFonts w:hint="eastAsia" w:ascii="宋体" w:hAnsi="宋体"/>
          <w:color w:val="auto"/>
          <w:sz w:val="24"/>
          <w:highlight w:val="none"/>
          <w:lang w:val="en-US" w:eastAsia="zh-CN"/>
        </w:rPr>
        <w:t xml:space="preserve">政府</w:t>
      </w:r>
      <w:r>
        <w:rPr>
          <w:rFonts w:hint="eastAsia" w:ascii="宋体" w:hAnsi="宋体"/>
          <w:color w:val="auto"/>
          <w:sz w:val="24"/>
          <w:highlight w:val="none"/>
        </w:rPr>
        <w:t xml:space="preserve">购买服务的指导性目录</w:t>
      </w:r>
      <w:r>
        <w:rPr>
          <w:rFonts w:hint="eastAsia" w:ascii="宋体" w:hAnsi="宋体"/>
          <w:color w:val="auto"/>
          <w:sz w:val="24"/>
          <w:highlight w:val="none"/>
          <w:lang w:val="en-US" w:eastAsia="zh-CN"/>
        </w:rPr>
        <w:t xml:space="preserve">范围内</w:t>
      </w:r>
      <w:r>
        <w:rPr>
          <w:rFonts w:hint="eastAsia" w:ascii="宋体" w:hAnsi="宋体"/>
          <w:color w:val="auto"/>
          <w:sz w:val="24"/>
          <w:highlight w:val="none"/>
        </w:rPr>
        <w:t xml:space="preserve">。</w:t>
      </w:r>
      <w:r/>
    </w:p>
    <w:p>
      <w:pPr>
        <w:ind w:firstLine="480"/>
        <w:keepLines w:val="0"/>
        <w:keepNext w:val="0"/>
        <w:pageBreakBefore w:val="0"/>
        <w:spacing w:line="400" w:lineRule="exact"/>
        <w:widowControl w:val="off"/>
        <w:tabs>
          <w:tab w:val="left" w:pos="720" w:leader="none"/>
          <w:tab w:val="left" w:pos="1701" w:leader="none"/>
          <w:tab w:val="left" w:pos="3255" w:leader="none"/>
        </w:tabs>
        <w:rPr>
          <w:rFonts w:ascii="宋体" w:hAnsi="宋体"/>
          <w:color w:val="auto"/>
          <w:sz w:val="24"/>
          <w:szCs w:val="20"/>
          <w:highlight w:val="none"/>
          <w:u w:val="single"/>
        </w:rPr>
      </w:pPr>
      <w:r>
        <w:rPr>
          <w:rFonts w:hint="eastAsia" w:ascii="宋体" w:hAnsi="宋体"/>
          <w:color w:val="auto"/>
          <w:sz w:val="24"/>
          <w:szCs w:val="20"/>
          <w:highlight w:val="none"/>
          <w:lang w:val="en-US" w:eastAsia="zh-CN"/>
        </w:rPr>
        <w:t xml:space="preserve">3</w:t>
      </w:r>
      <w:r>
        <w:rPr>
          <w:rFonts w:hint="eastAsia" w:ascii="宋体" w:hAnsi="宋体"/>
          <w:color w:val="auto"/>
          <w:sz w:val="24"/>
          <w:szCs w:val="20"/>
          <w:highlight w:val="none"/>
        </w:rPr>
        <w:t xml:space="preserve">、</w:t>
      </w:r>
      <w:r>
        <w:rPr>
          <w:rFonts w:hint="eastAsia" w:ascii="宋体" w:hAnsi="宋体"/>
          <w:color w:val="auto"/>
          <w:sz w:val="24"/>
          <w:szCs w:val="20"/>
          <w:highlight w:val="none"/>
          <w:u w:val="single"/>
        </w:rPr>
        <w:t xml:space="preserve">丰县人民政府</w:t>
      </w:r>
      <w:r>
        <w:rPr>
          <w:rFonts w:hint="eastAsia" w:ascii="宋体" w:hAnsi="宋体"/>
          <w:color w:val="auto"/>
          <w:sz w:val="24"/>
          <w:szCs w:val="20"/>
          <w:highlight w:val="none"/>
        </w:rPr>
        <w:t xml:space="preserve">决定采取“政府购买服务”方式实施该项目，该“政府购买服务”事项采购</w:t>
      </w:r>
      <w:r>
        <w:rPr>
          <w:rFonts w:hint="eastAsia" w:ascii="宋体" w:hAnsi="宋体"/>
          <w:color w:val="auto"/>
          <w:sz w:val="24"/>
          <w:szCs w:val="20"/>
          <w:highlight w:val="none"/>
          <w:lang w:val="en-US" w:eastAsia="zh-CN"/>
        </w:rPr>
        <w:t xml:space="preserve">预算</w:t>
      </w:r>
      <w:r>
        <w:rPr>
          <w:rFonts w:hint="eastAsia" w:ascii="宋体" w:hAnsi="宋体"/>
          <w:color w:val="auto"/>
          <w:sz w:val="24"/>
          <w:szCs w:val="20"/>
          <w:highlight w:val="none"/>
        </w:rPr>
        <w:t xml:space="preserve">已经由</w:t>
      </w:r>
      <w:r>
        <w:rPr>
          <w:rFonts w:hint="eastAsia" w:ascii="宋体" w:hAnsi="宋体"/>
          <w:color w:val="auto"/>
          <w:sz w:val="24"/>
          <w:szCs w:val="20"/>
          <w:highlight w:val="none"/>
          <w:u w:val="single"/>
        </w:rPr>
        <w:t xml:space="preserve">丰县人民政府财政局</w:t>
      </w:r>
      <w:r>
        <w:rPr>
          <w:rFonts w:hint="eastAsia" w:ascii="宋体" w:hAnsi="宋体"/>
          <w:color w:val="auto"/>
          <w:sz w:val="24"/>
          <w:szCs w:val="20"/>
          <w:highlight w:val="none"/>
          <w:u w:val="none"/>
          <w:lang w:val="en-US" w:eastAsia="zh-CN"/>
        </w:rPr>
        <w:t xml:space="preserve">批准</w:t>
      </w:r>
      <w:r>
        <w:rPr>
          <w:rFonts w:hint="eastAsia" w:ascii="宋体" w:hAnsi="宋体"/>
          <w:color w:val="auto"/>
          <w:sz w:val="24"/>
          <w:szCs w:val="20"/>
          <w:highlight w:val="none"/>
        </w:rPr>
        <w:t xml:space="preserve">。</w:t>
      </w:r>
      <w:r/>
    </w:p>
    <w:p>
      <w:pPr>
        <w:ind w:firstLine="480"/>
        <w:keepLines w:val="0"/>
        <w:keepNext w:val="0"/>
        <w:pageBreakBefore w:val="0"/>
        <w:spacing w:line="400" w:lineRule="exact"/>
        <w:widowControl w:val="off"/>
        <w:tabs>
          <w:tab w:val="left" w:pos="720" w:leader="none"/>
          <w:tab w:val="left" w:pos="1701" w:leader="none"/>
          <w:tab w:val="left" w:pos="3255" w:leader="none"/>
        </w:tabs>
        <w:rPr>
          <w:rFonts w:ascii="宋体" w:hAnsi="宋体"/>
          <w:color w:val="auto"/>
          <w:sz w:val="24"/>
          <w:szCs w:val="20"/>
          <w:highlight w:val="none"/>
        </w:rPr>
      </w:pPr>
      <w:r>
        <w:rPr>
          <w:rFonts w:hint="eastAsia" w:ascii="宋体" w:hAnsi="宋体"/>
          <w:color w:val="auto"/>
          <w:sz w:val="24"/>
          <w:szCs w:val="20"/>
          <w:highlight w:val="none"/>
          <w:lang w:val="en-US" w:eastAsia="zh-CN"/>
        </w:rPr>
        <w:t xml:space="preserve">4</w:t>
      </w:r>
      <w:r>
        <w:rPr>
          <w:rFonts w:hint="eastAsia" w:ascii="宋体" w:hAnsi="宋体"/>
          <w:color w:val="auto"/>
          <w:sz w:val="24"/>
          <w:szCs w:val="20"/>
          <w:highlight w:val="none"/>
        </w:rPr>
        <w:t xml:space="preserve">、</w:t>
      </w:r>
      <w:r>
        <w:rPr>
          <w:rFonts w:hint="eastAsia" w:ascii="宋体" w:hAnsi="宋体"/>
          <w:color w:val="auto"/>
          <w:sz w:val="24"/>
          <w:szCs w:val="20"/>
          <w:highlight w:val="none"/>
          <w:u w:val="single"/>
        </w:rPr>
        <w:t xml:space="preserve">丰县人民政府</w:t>
      </w:r>
      <w:r>
        <w:rPr>
          <w:rFonts w:hint="eastAsia" w:ascii="宋体" w:hAnsi="宋体"/>
          <w:color w:val="auto"/>
          <w:sz w:val="24"/>
          <w:szCs w:val="20"/>
          <w:highlight w:val="none"/>
        </w:rPr>
        <w:t xml:space="preserve">授权 </w:t>
      </w:r>
      <w:r>
        <w:rPr>
          <w:rFonts w:hint="eastAsia" w:ascii="宋体" w:hAnsi="宋体"/>
          <w:color w:val="auto"/>
          <w:sz w:val="24"/>
          <w:szCs w:val="20"/>
          <w:highlight w:val="none"/>
          <w:u w:val="single"/>
          <w:lang w:eastAsia="zh-CN"/>
        </w:rPr>
        <w:t xml:space="preserve">丰县土地整理中心</w:t>
      </w:r>
      <w:r>
        <w:rPr>
          <w:rFonts w:hint="eastAsia" w:ascii="宋体" w:hAnsi="宋体"/>
          <w:color w:val="auto"/>
          <w:sz w:val="24"/>
          <w:szCs w:val="20"/>
          <w:highlight w:val="none"/>
        </w:rPr>
        <w:t xml:space="preserve">（甲方）作为本协议项下</w:t>
      </w:r>
      <w:r>
        <w:rPr>
          <w:rFonts w:hint="eastAsia" w:ascii="宋体" w:hAnsi="宋体"/>
          <w:color w:val="auto"/>
          <w:sz w:val="24"/>
          <w:szCs w:val="20"/>
          <w:highlight w:val="none"/>
          <w:u w:val="single"/>
          <w:lang w:eastAsia="zh-CN"/>
        </w:rPr>
        <w:t xml:space="preserve">2025年丰县城南片区农村建设用地退出复垦项目</w:t>
      </w:r>
      <w:r>
        <w:rPr>
          <w:rFonts w:hint="eastAsia" w:ascii="宋体" w:hAnsi="宋体"/>
          <w:color w:val="auto"/>
          <w:sz w:val="24"/>
          <w:szCs w:val="20"/>
          <w:highlight w:val="none"/>
        </w:rPr>
        <w:t xml:space="preserve">服务的购买主体。</w:t>
      </w:r>
      <w:r/>
    </w:p>
    <w:p>
      <w:pPr>
        <w:ind w:firstLine="480"/>
        <w:jc w:val="left"/>
        <w:keepLines w:val="0"/>
        <w:keepNext w:val="0"/>
        <w:pageBreakBefore w:val="0"/>
        <w:spacing w:line="400" w:lineRule="exact"/>
        <w:widowControl w:val="off"/>
        <w:rPr>
          <w:rFonts w:ascii="宋体" w:hAnsi="宋体"/>
          <w:color w:val="auto"/>
          <w:sz w:val="24"/>
          <w:szCs w:val="20"/>
          <w:highlight w:val="none"/>
        </w:rPr>
      </w:pPr>
      <w:r>
        <w:rPr>
          <w:rFonts w:hint="eastAsia" w:ascii="宋体" w:hAnsi="宋体"/>
          <w:color w:val="auto"/>
          <w:sz w:val="24"/>
          <w:szCs w:val="20"/>
          <w:highlight w:val="none"/>
        </w:rPr>
        <w:t xml:space="preserve">6、</w:t>
      </w:r>
      <w:r>
        <w:rPr>
          <w:rFonts w:hint="eastAsia" w:ascii="宋体" w:hAnsi="宋体"/>
          <w:color w:val="auto"/>
          <w:sz w:val="24"/>
          <w:szCs w:val="20"/>
          <w:highlight w:val="none"/>
          <w:u w:val="single"/>
          <w:lang w:eastAsia="zh-CN"/>
        </w:rPr>
        <w:t xml:space="preserve">丰县土地整理中心</w:t>
      </w:r>
      <w:r>
        <w:rPr>
          <w:rFonts w:hint="eastAsia" w:ascii="宋体" w:hAnsi="宋体"/>
          <w:color w:val="auto"/>
          <w:sz w:val="24"/>
          <w:szCs w:val="20"/>
          <w:highlight w:val="none"/>
        </w:rPr>
        <w:t xml:space="preserve">（甲方）通过</w:t>
      </w:r>
      <w:r>
        <w:rPr>
          <w:rFonts w:hint="eastAsia" w:ascii="宋体" w:hAnsi="宋体"/>
          <w:color w:val="auto"/>
          <w:sz w:val="24"/>
          <w:szCs w:val="20"/>
          <w:highlight w:val="none"/>
          <w:u w:val="single"/>
        </w:rPr>
        <w:t xml:space="preserve">公开招标</w:t>
      </w:r>
      <w:r>
        <w:rPr>
          <w:rFonts w:hint="eastAsia" w:ascii="宋体" w:hAnsi="宋体"/>
          <w:color w:val="auto"/>
          <w:sz w:val="24"/>
          <w:szCs w:val="20"/>
          <w:highlight w:val="none"/>
        </w:rPr>
        <w:t xml:space="preserve">的采购方式，确定（乙方）</w:t>
      </w:r>
      <w:r>
        <w:rPr>
          <w:rFonts w:hint="eastAsia" w:ascii="宋体" w:hAnsi="宋体"/>
          <w:color w:val="auto"/>
          <w:sz w:val="24"/>
          <w:szCs w:val="20"/>
          <w:highlight w:val="none"/>
          <w:u w:val="single"/>
          <w:lang w:val="en-US" w:eastAsia="zh-CN"/>
        </w:rPr>
        <w:t xml:space="preserve">     </w:t>
      </w:r>
      <w:r>
        <w:rPr>
          <w:rFonts w:hint="eastAsia" w:ascii="宋体" w:hAnsi="宋体"/>
          <w:color w:val="auto"/>
          <w:sz w:val="24"/>
          <w:szCs w:val="20"/>
          <w:highlight w:val="none"/>
        </w:rPr>
        <w:t xml:space="preserve">作为本合同项下</w:t>
      </w:r>
      <w:r>
        <w:rPr>
          <w:rFonts w:hint="eastAsia" w:ascii="宋体" w:hAnsi="宋体"/>
          <w:color w:val="auto"/>
          <w:sz w:val="24"/>
          <w:szCs w:val="20"/>
          <w:highlight w:val="none"/>
          <w:u w:val="single"/>
          <w:lang w:eastAsia="zh-CN"/>
        </w:rPr>
        <w:t xml:space="preserve">2025年丰县城南片区农村建设用地退出复垦项目</w:t>
      </w:r>
      <w:r>
        <w:rPr>
          <w:rFonts w:hint="eastAsia" w:ascii="宋体" w:hAnsi="宋体"/>
          <w:color w:val="auto"/>
          <w:sz w:val="24"/>
          <w:szCs w:val="20"/>
          <w:highlight w:val="none"/>
        </w:rPr>
        <w:t xml:space="preserve">的承接主体，符合有关法律法规规定的采购程序和</w:t>
      </w:r>
      <w:r>
        <w:rPr>
          <w:rFonts w:hint="eastAsia" w:ascii="宋体" w:hAnsi="宋体"/>
          <w:color w:val="auto"/>
          <w:sz w:val="24"/>
          <w:szCs w:val="20"/>
          <w:highlight w:val="none"/>
          <w:lang w:val="en-US" w:eastAsia="zh-CN"/>
        </w:rPr>
        <w:t xml:space="preserve">资格</w:t>
      </w:r>
      <w:r>
        <w:rPr>
          <w:rFonts w:hint="eastAsia" w:ascii="宋体" w:hAnsi="宋体"/>
          <w:color w:val="auto"/>
          <w:sz w:val="24"/>
          <w:szCs w:val="20"/>
          <w:highlight w:val="none"/>
        </w:rPr>
        <w:t xml:space="preserve">要求。乙方愿意向甲方提供本合同约定的各项服务。</w:t>
      </w:r>
      <w:r/>
    </w:p>
    <w:p>
      <w:pPr>
        <w:ind w:firstLine="480"/>
        <w:jc w:val="left"/>
        <w:keepLines w:val="0"/>
        <w:keepNext w:val="0"/>
        <w:pageBreakBefore w:val="0"/>
        <w:spacing w:line="400" w:lineRule="exact"/>
        <w:widowControl w:val="off"/>
        <w:rPr>
          <w:rFonts w:ascii="宋体" w:hAnsi="宋体"/>
          <w:color w:val="auto"/>
          <w:sz w:val="24"/>
          <w:highlight w:val="none"/>
        </w:rPr>
      </w:pPr>
      <w:r>
        <w:rPr>
          <w:rFonts w:hint="eastAsia" w:ascii="宋体" w:hAnsi="宋体"/>
          <w:color w:val="auto"/>
          <w:sz w:val="24"/>
          <w:highlight w:val="none"/>
        </w:rPr>
        <w:t xml:space="preserve">现依据《中华人民共和国民法典》、《中华人民共和国政府采购法》</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《中华人民共和国政府采购法</w:t>
      </w:r>
      <w:r>
        <w:rPr>
          <w:rFonts w:hint="eastAsia" w:ascii="宋体" w:hAnsi="宋体"/>
          <w:color w:val="auto"/>
          <w:sz w:val="24"/>
          <w:highlight w:val="none"/>
          <w:lang w:val="en-US" w:eastAsia="zh-CN"/>
        </w:rPr>
        <w:t xml:space="preserve">实施条例</w:t>
      </w:r>
      <w:r>
        <w:rPr>
          <w:rFonts w:hint="eastAsia" w:ascii="宋体" w:hAnsi="宋体"/>
          <w:color w:val="auto"/>
          <w:sz w:val="24"/>
          <w:highlight w:val="none"/>
        </w:rPr>
        <w:t xml:space="preserve">》等法律、法规的规定</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及</w:t>
      </w:r>
      <w:r>
        <w:rPr>
          <w:rFonts w:hint="eastAsia" w:ascii="宋体" w:hAnsi="宋体"/>
          <w:color w:val="auto"/>
          <w:sz w:val="24"/>
          <w:highlight w:val="none"/>
          <w:u w:val="single"/>
          <w:lang w:eastAsia="zh-CN"/>
        </w:rPr>
        <w:t xml:space="preserve">2025年丰县城南片区农村建设用地退出复垦项目</w:t>
      </w:r>
      <w:r>
        <w:rPr>
          <w:rFonts w:hint="eastAsia" w:ascii="宋体" w:hAnsi="宋体"/>
          <w:color w:val="auto"/>
          <w:sz w:val="24"/>
          <w:highlight w:val="none"/>
        </w:rPr>
        <w:t xml:space="preserve">公开招标</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项目编号：</w:t>
      </w:r>
      <w:r>
        <w:rPr>
          <w:rFonts w:hint="eastAsia" w:ascii="宋体" w:hAnsi="宋体" w:cs="宋体"/>
          <w:color w:val="auto"/>
          <w:sz w:val="24"/>
          <w:szCs w:val="24"/>
          <w:highlight w:val="none"/>
          <w:lang w:eastAsia="zh-CN"/>
        </w:rPr>
        <w:t xml:space="preserve">JSZC-320321-JSKJ-G2025-0081</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的</w:t>
      </w:r>
      <w:r>
        <w:rPr>
          <w:rFonts w:hint="eastAsia" w:ascii="宋体" w:hAnsi="宋体"/>
          <w:color w:val="auto"/>
          <w:sz w:val="24"/>
          <w:highlight w:val="none"/>
          <w:lang w:eastAsia="zh-CN"/>
        </w:rPr>
        <w:t xml:space="preserve">中标</w:t>
      </w:r>
      <w:r>
        <w:rPr>
          <w:rFonts w:hint="eastAsia" w:ascii="宋体" w:hAnsi="宋体"/>
          <w:color w:val="auto"/>
          <w:sz w:val="24"/>
          <w:highlight w:val="none"/>
        </w:rPr>
        <w:t xml:space="preserve">结果 ，遵循平等、自愿、公平和诚实信用的原则，经甲乙双方友好协商一致，就本项目达成本协议。</w:t>
      </w:r>
      <w:r/>
    </w:p>
    <w:p>
      <w:pPr>
        <w:jc w:val="left"/>
        <w:spacing w:line="440" w:lineRule="exact"/>
        <w:rPr>
          <w:rFonts w:ascii="宋体" w:hAnsi="宋体" w:cs="宋体"/>
          <w:color w:val="auto"/>
          <w:sz w:val="24"/>
          <w:highlight w:val="none"/>
        </w:rPr>
        <w:sectPr>
          <w:footerReference w:type="default" r:id="rId16"/>
          <w:footnotePr/>
          <w:endnotePr/>
          <w:type w:val="nextPage"/>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br w:type="page" w:clear="all"/>
      </w:r>
      <w:r>
        <w:rPr>
          <w:rFonts w:hint="eastAsia" w:ascii="宋体" w:hAnsi="宋体" w:cs="宋体"/>
          <w:b/>
          <w:color w:val="auto"/>
          <w:sz w:val="24"/>
          <w:highlight w:val="none"/>
        </w:rPr>
        <w:t xml:space="preserve">第一条 定义和解释</w:t>
      </w:r>
      <w:r/>
    </w:p>
    <w:p>
      <w:pPr>
        <w:ind w:firstLine="480"/>
        <w:jc w:val="left"/>
        <w:spacing w:line="312" w:lineRule="auto"/>
        <w:rPr>
          <w:rFonts w:ascii="宋体" w:hAnsi="宋体" w:cs="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hint="eastAsia" w:ascii="宋体" w:hAnsi="宋体" w:cs="宋体"/>
          <w:color w:val="auto"/>
          <w:sz w:val="24"/>
          <w:highlight w:val="none"/>
        </w:rPr>
        <w:t xml:space="preserve">（一）定义</w:t>
      </w:r>
      <w:r/>
    </w:p>
    <w:p>
      <w:pPr>
        <w:ind w:firstLine="480"/>
        <w:jc w:val="left"/>
        <w:spacing w:line="312"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1、甲方：即购买主体，指</w:t>
      </w:r>
      <w:r>
        <w:rPr>
          <w:rFonts w:hint="eastAsia" w:ascii="宋体" w:hAnsi="宋体" w:cs="宋体"/>
          <w:color w:val="auto"/>
          <w:sz w:val="24"/>
          <w:szCs w:val="20"/>
          <w:highlight w:val="none"/>
          <w:u w:val="single"/>
          <w:lang w:eastAsia="zh-CN"/>
        </w:rPr>
        <w:t xml:space="preserve">丰县土地整理中心</w:t>
      </w:r>
      <w:r>
        <w:rPr>
          <w:rFonts w:hint="eastAsia" w:ascii="宋体" w:hAnsi="宋体" w:cs="宋体"/>
          <w:color w:val="auto"/>
          <w:sz w:val="24"/>
          <w:szCs w:val="20"/>
          <w:highlight w:val="none"/>
          <w:u w:val="single"/>
        </w:rPr>
        <w:t xml:space="preserve">，</w:t>
      </w:r>
      <w:r>
        <w:rPr>
          <w:rFonts w:hint="eastAsia" w:ascii="宋体" w:hAnsi="宋体" w:cs="宋体"/>
          <w:color w:val="auto"/>
          <w:sz w:val="24"/>
          <w:szCs w:val="20"/>
          <w:highlight w:val="none"/>
        </w:rPr>
        <w:t xml:space="preserve">该机构代表</w:t>
      </w:r>
      <w:r>
        <w:rPr>
          <w:rFonts w:hint="eastAsia" w:ascii="宋体" w:hAnsi="宋体" w:cs="宋体"/>
          <w:color w:val="auto"/>
          <w:sz w:val="24"/>
          <w:szCs w:val="20"/>
          <w:highlight w:val="none"/>
          <w:u w:val="single"/>
        </w:rPr>
        <w:t xml:space="preserve">丰县人民政府</w:t>
      </w:r>
      <w:r>
        <w:rPr>
          <w:rFonts w:hint="eastAsia" w:ascii="宋体" w:hAnsi="宋体" w:cs="宋体"/>
          <w:color w:val="auto"/>
          <w:sz w:val="24"/>
          <w:szCs w:val="20"/>
          <w:highlight w:val="none"/>
        </w:rPr>
        <w:t xml:space="preserve">依据本协议购买乙方的服务，甲方的合法承继人和允许的受让人视同甲方。</w:t>
      </w:r>
      <w:r/>
    </w:p>
    <w:p>
      <w:pPr>
        <w:ind w:firstLine="480"/>
        <w:jc w:val="left"/>
        <w:spacing w:line="312"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2、甲方指定代表：姓名</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，联系电话：</w:t>
      </w:r>
      <w:r>
        <w:rPr>
          <w:rFonts w:hint="eastAsia" w:ascii="宋体" w:hAnsi="宋体" w:cs="宋体"/>
          <w:color w:val="auto"/>
          <w:sz w:val="24"/>
          <w:szCs w:val="20"/>
          <w:highlight w:val="none"/>
          <w:u w:val="single"/>
        </w:rPr>
        <w:t xml:space="preserve">             </w:t>
      </w:r>
      <w:r>
        <w:rPr>
          <w:rFonts w:hint="eastAsia" w:ascii="宋体" w:hAnsi="宋体" w:cs="宋体"/>
          <w:color w:val="auto"/>
          <w:sz w:val="24"/>
          <w:highlight w:val="none"/>
        </w:rPr>
        <w:t xml:space="preserve">指依据本协议规定，</w:t>
      </w:r>
      <w:r>
        <w:rPr>
          <w:rFonts w:hint="eastAsia" w:ascii="宋体" w:hAnsi="宋体" w:cs="宋体"/>
          <w:color w:val="auto"/>
          <w:sz w:val="24"/>
          <w:szCs w:val="20"/>
          <w:highlight w:val="none"/>
        </w:rPr>
        <w:t xml:space="preserve">由甲方指定</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代表甲方行使本协议规定的各项权利并接受乙方通知的全权代表。   </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3、乙方：即承接主体，指提供服务项目的一方，本协议指</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，该公司依据中华人民共和国国家法律设立，在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（地点）注册，营业执照编号为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，法定代表人为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。乙方的合法承继人和允许的受让人视同乙方。 </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4、乙方指定代表：姓名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指依据本协议规定，由乙方指定</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代表乙方行使本协议规定的各项权利并接受甲方通知的全权代表。</w:t>
      </w:r>
      <w:r/>
    </w:p>
    <w:p>
      <w:pPr>
        <w:ind w:firstLine="480"/>
        <w:jc w:val="left"/>
        <w:spacing w:line="312" w:lineRule="auto"/>
        <w:rPr>
          <w:rFonts w:ascii="宋体" w:hAnsi="宋体" w:cs="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hint="eastAsia" w:ascii="宋体" w:hAnsi="宋体" w:cs="宋体"/>
          <w:color w:val="auto"/>
          <w:sz w:val="24"/>
          <w:highlight w:val="none"/>
        </w:rPr>
        <w:t xml:space="preserve">5、第三方：指甲乙双方以外的人和自然人、法人、机构、组织、单位、实体等</w:t>
      </w:r>
      <w:r/>
    </w:p>
    <w:p>
      <w:pPr>
        <w:ind w:firstLine="480"/>
        <w:jc w:val="left"/>
        <w:spacing w:line="312" w:lineRule="auto"/>
        <w:rPr>
          <w:color w:val="auto"/>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hint="eastAsia" w:ascii="宋体" w:hAnsi="宋体" w:cs="宋体"/>
          <w:color w:val="auto"/>
          <w:sz w:val="24"/>
          <w:highlight w:val="none"/>
        </w:rPr>
        <w:t xml:space="preserve">6、本项目：指</w:t>
      </w:r>
      <w:r>
        <w:rPr>
          <w:rFonts w:hint="eastAsia" w:ascii="宋体" w:hAnsi="宋体" w:cs="宋体"/>
          <w:color w:val="auto"/>
          <w:sz w:val="24"/>
          <w:highlight w:val="none"/>
          <w:u w:val="single"/>
          <w:lang w:eastAsia="zh-CN"/>
        </w:rPr>
        <w:t xml:space="preserve">2025年丰县城南片区农村建设用地退出复垦项目</w:t>
      </w:r>
      <w:r>
        <w:rPr>
          <w:rFonts w:hint="eastAsia" w:ascii="宋体" w:hAnsi="宋体" w:cs="宋体"/>
          <w:color w:val="auto"/>
          <w:sz w:val="24"/>
          <w:highlight w:val="none"/>
        </w:rPr>
        <w:t xml:space="preserve">。</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7、项目交付日：指本合同规定的，由于项目完成、终止或其他原因造成的乙方向甲方移交各种服务事项的管理权及相关财务的所有权的特定日期。</w:t>
      </w:r>
      <w:r/>
    </w:p>
    <w:p>
      <w:pPr>
        <w:ind w:firstLine="480"/>
        <w:jc w:val="left"/>
        <w:spacing w:line="312" w:lineRule="auto"/>
        <w:rPr>
          <w:rFonts w:ascii="宋体" w:hAnsi="宋体" w:cs="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hint="eastAsia" w:ascii="宋体" w:hAnsi="宋体" w:cs="宋体"/>
          <w:color w:val="auto"/>
          <w:sz w:val="24"/>
          <w:highlight w:val="none"/>
        </w:rPr>
        <w:t xml:space="preserve">8、服务：指甲方依据本合同第 3.1 条规定从乙方购买的各项服务。</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9、书面形式：指有形表现所载内容的形式，包括合同文件、信件、电报、传真、电子邮件等。</w:t>
      </w:r>
      <w:r/>
    </w:p>
    <w:p>
      <w:pPr>
        <w:ind w:firstLine="480"/>
        <w:jc w:val="left"/>
        <w:spacing w:line="312" w:lineRule="auto"/>
        <w:rPr>
          <w:rFonts w:ascii="宋体" w:hAnsi="宋体" w:cs="宋体"/>
          <w:color w:val="auto"/>
          <w:sz w:val="24"/>
          <w:highlight w:val="none"/>
        </w:rPr>
        <w:sectPr>
          <w:headerReference w:type="default" r:id="rId11"/>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s="宋体"/>
          <w:color w:val="auto"/>
          <w:sz w:val="24"/>
          <w:highlight w:val="none"/>
        </w:rPr>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10、一日：指一个工作日。</w:t>
      </w:r>
      <w:r/>
    </w:p>
    <w:p>
      <w:pPr>
        <w:jc w:val="left"/>
        <w:spacing w:line="312" w:lineRule="auto"/>
        <w:rPr>
          <w:rFonts w:ascii="宋体" w:hAnsi="宋体" w:cs="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s="宋体"/>
          <w:color w:val="auto"/>
          <w:sz w:val="24"/>
          <w:highlight w:val="none"/>
        </w:rPr>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（二）解释</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除非本合同另有说明，下述词语在本合同中应适用本条规定的释义：</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1、“一方”或“各方”指本合同的一方或各方。本合同的各方均包括其各自的继任者和获准的受让人；</w:t>
      </w:r>
      <w:r/>
    </w:p>
    <w:p>
      <w:pPr>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    2、“资产”包括现有和将来的任何类别的财产、收入及权益；</w:t>
      </w:r>
      <w:r/>
    </w:p>
    <w:p>
      <w:pPr>
        <w:jc w:val="left"/>
        <w:spacing w:line="312" w:lineRule="auto"/>
        <w:rPr>
          <w:rFonts w:ascii="宋体" w:hAnsi="宋体" w:cs="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s="宋体"/>
          <w:color w:val="auto"/>
          <w:sz w:val="24"/>
          <w:highlight w:val="none"/>
        </w:rPr>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3、“修订”包括补充、更新、替换或重新制订（“被修订”应作相应解释）。</w:t>
      </w:r>
      <w:r/>
    </w:p>
    <w:p>
      <w:pPr>
        <w:jc w:val="left"/>
        <w:spacing w:line="312" w:lineRule="auto"/>
        <w:rPr>
          <w:rFonts w:ascii="宋体" w:hAnsi="宋体" w:cs="宋体"/>
          <w:b/>
          <w:color w:val="auto"/>
          <w:sz w:val="24"/>
          <w:highlight w:val="none"/>
        </w:rPr>
      </w:pPr>
      <w:r>
        <w:rPr>
          <w:rFonts w:hint="eastAsia" w:ascii="宋体" w:hAnsi="宋体" w:cs="宋体"/>
          <w:b/>
          <w:color w:val="auto"/>
          <w:sz w:val="24"/>
          <w:highlight w:val="none"/>
        </w:rPr>
        <w:t xml:space="preserve">第二条 合同构成及适用顺序</w:t>
      </w:r>
      <w:r/>
    </w:p>
    <w:p>
      <w:pPr>
        <w:jc w:val="left"/>
        <w:spacing w:line="312" w:lineRule="auto"/>
        <w:rPr>
          <w:rFonts w:ascii="宋体" w:hAnsi="宋体" w:cs="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s="宋体"/>
          <w:color w:val="auto"/>
          <w:sz w:val="24"/>
          <w:highlight w:val="none"/>
        </w:rPr>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（一）本合同由下述文件构成：</w:t>
      </w:r>
      <w:r/>
    </w:p>
    <w:p>
      <w:pPr>
        <w:jc w:val="left"/>
        <w:spacing w:line="312" w:lineRule="auto"/>
        <w:rPr>
          <w:rFonts w:ascii="宋体" w:hAnsi="宋体" w:cs="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s="宋体"/>
          <w:color w:val="auto"/>
          <w:sz w:val="24"/>
          <w:highlight w:val="none"/>
        </w:rPr>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1、本合同及其各项修订文件；</w:t>
      </w:r>
      <w:r/>
    </w:p>
    <w:p>
      <w:pPr>
        <w:jc w:val="left"/>
        <w:spacing w:line="312" w:lineRule="auto"/>
        <w:rPr>
          <w:rFonts w:ascii="宋体" w:hAnsi="宋体" w:cs="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s="宋体"/>
          <w:color w:val="auto"/>
          <w:sz w:val="24"/>
          <w:highlight w:val="none"/>
        </w:rPr>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2、本合同附件。</w:t>
      </w:r>
      <w:r/>
    </w:p>
    <w:p>
      <w:pPr>
        <w:jc w:val="left"/>
        <w:spacing w:line="312" w:lineRule="auto"/>
        <w:rPr>
          <w:rFonts w:ascii="宋体" w:hAnsi="宋体" w:cs="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s="宋体"/>
          <w:color w:val="auto"/>
          <w:sz w:val="24"/>
          <w:highlight w:val="none"/>
        </w:rPr>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（二）任何关于本合同内容的争议应按照下述顺序适用本合同文件予以澄清：</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(1)本合同；(2)合同附件；(3)招投标文件及招投标澄清文件。上述文件中上一序位文件与下一序位文件内容相矛盾时，应优先适用上一序位文件标准澄清本合同的规定。</w:t>
      </w:r>
      <w:r/>
    </w:p>
    <w:p>
      <w:pPr>
        <w:jc w:val="left"/>
        <w:spacing w:line="312" w:lineRule="auto"/>
        <w:rPr>
          <w:rFonts w:ascii="宋体" w:hAnsi="宋体" w:cs="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s="宋体"/>
          <w:color w:val="auto"/>
          <w:sz w:val="24"/>
          <w:highlight w:val="none"/>
        </w:rPr>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（三）本合同构成签约方就本合同所涉及的事项而订立的完整协议，并取代双方任何先前的协议或安排。</w:t>
      </w:r>
      <w:r/>
    </w:p>
    <w:p>
      <w:pPr>
        <w:jc w:val="left"/>
        <w:spacing w:line="312" w:lineRule="auto"/>
        <w:rPr>
          <w:rFonts w:ascii="宋体" w:hAnsi="宋体" w:cs="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s="宋体"/>
          <w:color w:val="auto"/>
          <w:sz w:val="24"/>
          <w:highlight w:val="none"/>
        </w:rPr>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（四）除合同性质及双方约定终止执行的合同条款外，本合同在乙方完成服务后依然有效。</w:t>
      </w:r>
      <w:r/>
    </w:p>
    <w:p>
      <w:pPr>
        <w:jc w:val="left"/>
        <w:spacing w:line="312" w:lineRule="auto"/>
        <w:rPr>
          <w:rFonts w:ascii="宋体" w:hAnsi="宋体" w:cs="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s="宋体"/>
          <w:color w:val="auto"/>
          <w:sz w:val="24"/>
          <w:highlight w:val="none"/>
        </w:rPr>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（五）本合同条款标题仅为方便之用，不影响条款内容的解释。</w:t>
      </w:r>
      <w:r/>
    </w:p>
    <w:p>
      <w:pPr>
        <w:jc w:val="left"/>
        <w:spacing w:line="420" w:lineRule="exact"/>
        <w:rPr>
          <w:rFonts w:ascii="宋体" w:hAnsi="宋体" w:cs="宋体"/>
          <w:b/>
          <w:color w:val="auto"/>
          <w:sz w:val="24"/>
          <w:highlight w:val="none"/>
        </w:rPr>
      </w:pPr>
      <w:r>
        <w:rPr>
          <w:rFonts w:hint="eastAsia" w:ascii="宋体" w:hAnsi="宋体" w:cs="宋体"/>
          <w:b/>
          <w:color w:val="auto"/>
          <w:sz w:val="24"/>
          <w:highlight w:val="none"/>
        </w:rPr>
        <w:t xml:space="preserve">第三条 服务项目及服务范围、期限</w:t>
      </w:r>
      <w:r/>
    </w:p>
    <w:p>
      <w:pPr>
        <w:jc w:val="left"/>
        <w:spacing w:line="420" w:lineRule="exact"/>
        <w:rPr>
          <w:rFonts w:ascii="宋体" w:hAnsi="宋体" w:cs="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s="宋体"/>
          <w:color w:val="auto"/>
          <w:sz w:val="24"/>
          <w:highlight w:val="none"/>
        </w:rPr>
      </w:r>
      <w:r/>
    </w:p>
    <w:p>
      <w:pPr>
        <w:ind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（一）服务项目概况</w:t>
      </w:r>
      <w:r/>
    </w:p>
    <w:p>
      <w:pPr>
        <w:jc w:val="left"/>
        <w:spacing w:line="420" w:lineRule="exact"/>
        <w:rPr>
          <w:rFonts w:ascii="宋体" w:hAnsi="宋体" w:cs="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s="宋体"/>
          <w:color w:val="auto"/>
          <w:sz w:val="24"/>
          <w:highlight w:val="none"/>
        </w:rPr>
      </w:r>
      <w:r/>
    </w:p>
    <w:p>
      <w:pPr>
        <w:numPr>
          <w:ilvl w:val="0"/>
          <w:numId w:val="2"/>
        </w:numPr>
        <w:ind w:firstLine="480"/>
        <w:spacing w:line="420" w:lineRule="exact"/>
        <w:rPr>
          <w:rFonts w:hint="eastAsia" w:ascii="宋体" w:hAnsi="宋体" w:cs="宋体"/>
          <w:color w:val="auto"/>
          <w:sz w:val="24"/>
          <w:highlight w:val="none"/>
          <w:u w:val="single"/>
          <w:lang w:eastAsia="zh-CN"/>
        </w:rPr>
      </w:pPr>
      <w:r>
        <w:rPr>
          <w:rFonts w:hint="eastAsia" w:ascii="宋体" w:hAnsi="宋体" w:cs="宋体"/>
          <w:color w:val="auto"/>
          <w:sz w:val="24"/>
          <w:highlight w:val="none"/>
        </w:rPr>
        <w:t xml:space="preserve">该项目服务内容包括：</w:t>
      </w:r>
      <w:r>
        <w:rPr>
          <w:rFonts w:hint="eastAsia" w:ascii="宋体" w:hAnsi="宋体" w:cs="宋体"/>
          <w:color w:val="auto"/>
          <w:sz w:val="24"/>
          <w:highlight w:val="none"/>
          <w:u w:val="single"/>
          <w:lang w:eastAsia="zh-CN"/>
        </w:rPr>
        <w:t xml:space="preserve">2025年丰县城南片区农村建设用地退出复垦项目，该项目</w:t>
      </w:r>
      <w:r>
        <w:rPr>
          <w:rFonts w:hint="eastAsia" w:ascii="宋体" w:hAnsi="宋体" w:cs="宋体"/>
          <w:color w:val="auto"/>
          <w:sz w:val="24"/>
          <w:highlight w:val="none"/>
          <w:u w:val="single"/>
          <w:lang w:val="en-US" w:eastAsia="zh-CN"/>
        </w:rPr>
        <w:t xml:space="preserve">涉及丰县大沙河镇、宋楼镇、梁寨镇、范楼镇4个乡镇，本项目拟实施土地复垦整理服务总规模196.7667公顷（折合2951.50亩）。</w:t>
      </w:r>
      <w:r/>
    </w:p>
    <w:p>
      <w:pPr>
        <w:ind w:firstLine="480"/>
        <w:spacing w:line="420" w:lineRule="exact"/>
        <w:rPr>
          <w:rFonts w:ascii="宋体" w:hAnsi="宋体" w:cs="宋体"/>
          <w:color w:val="auto"/>
          <w:sz w:val="24"/>
          <w:highlight w:val="none"/>
        </w:rPr>
      </w:pPr>
      <w:r>
        <w:rPr>
          <w:rFonts w:hint="eastAsia" w:ascii="宋体" w:hAnsi="宋体" w:cs="宋体"/>
          <w:color w:val="auto"/>
          <w:sz w:val="24"/>
          <w:highlight w:val="none"/>
        </w:rPr>
        <w:t xml:space="preserve">2、本项目服务周期：</w:t>
      </w:r>
      <w:r>
        <w:rPr>
          <w:rFonts w:hint="eastAsia" w:ascii="宋体" w:hAnsi="宋体" w:cs="宋体"/>
          <w:color w:val="auto"/>
          <w:sz w:val="24"/>
          <w:highlight w:val="none"/>
          <w:u w:val="single"/>
        </w:rPr>
        <w:t xml:space="preserve">  叁 </w:t>
      </w:r>
      <w:r>
        <w:rPr>
          <w:rFonts w:hint="eastAsia" w:ascii="宋体" w:hAnsi="宋体" w:cs="宋体"/>
          <w:color w:val="auto"/>
          <w:sz w:val="24"/>
          <w:highlight w:val="none"/>
        </w:rPr>
        <w:t xml:space="preserve">年。</w:t>
      </w:r>
      <w:r/>
    </w:p>
    <w:p>
      <w:pPr>
        <w:ind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（二）服务范围和内容</w:t>
      </w:r>
      <w:r/>
    </w:p>
    <w:p>
      <w:pPr>
        <w:ind w:firstLine="480"/>
        <w:jc w:val="left"/>
        <w:spacing w:line="420" w:lineRule="exact"/>
        <w:rPr>
          <w:rFonts w:ascii="宋体" w:hAnsi="宋体" w:cs="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s="宋体"/>
          <w:color w:val="auto"/>
          <w:sz w:val="24"/>
          <w:highlight w:val="none"/>
        </w:rPr>
      </w:r>
      <w:r/>
    </w:p>
    <w:p>
      <w:pPr>
        <w:ind w:firstLine="480"/>
        <w:jc w:val="left"/>
        <w:spacing w:line="420" w:lineRule="exact"/>
        <w:rPr>
          <w:rFonts w:hint="eastAsia" w:ascii="宋体" w:hAnsi="宋体" w:eastAsia="宋体" w:cs="宋体"/>
          <w:color w:val="auto"/>
          <w:sz w:val="24"/>
          <w:highlight w:val="none"/>
          <w:u w:val="single"/>
          <w:lang w:eastAsia="zh-CN"/>
        </w:rPr>
        <w:sectPr>
          <w:footnotePr/>
          <w:endnotePr/>
          <w:type w:val="continuous"/>
          <w:pgSz w:w="11901" w:h="16842" w:orient="portrait"/>
          <w:pgMar w:top="1440" w:right="1080" w:bottom="1440" w:left="1080" w:header="720" w:footer="720" w:gutter="0"/>
          <w:cols w:num="1" w:sep="0" w:space="720" w:equalWidth="1"/>
          <w:docGrid w:linePitch="360"/>
        </w:sectPr>
      </w:pPr>
      <w:r>
        <w:rPr>
          <w:rFonts w:hint="eastAsia" w:ascii="宋体" w:hAnsi="宋体" w:cs="宋体"/>
          <w:color w:val="auto"/>
          <w:sz w:val="24"/>
          <w:highlight w:val="none"/>
        </w:rPr>
        <w:t xml:space="preserve">甲乙双方经自愿平等协商同意，甲方向乙方购买下述服务：</w:t>
      </w:r>
      <w:r>
        <w:rPr>
          <w:rFonts w:hint="eastAsia" w:ascii="宋体" w:hAnsi="宋体" w:cs="宋体"/>
          <w:color w:val="auto"/>
          <w:sz w:val="24"/>
          <w:highlight w:val="none"/>
          <w:u w:val="single"/>
          <w:lang w:eastAsia="zh-CN"/>
        </w:rPr>
        <w:t xml:space="preserve">2025年丰县城南片区农村建设用地退出复垦项目</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服务</w:t>
      </w:r>
      <w:r>
        <w:rPr>
          <w:rFonts w:hint="eastAsia" w:ascii="宋体" w:hAnsi="宋体" w:cs="宋体"/>
          <w:color w:val="auto"/>
          <w:sz w:val="24"/>
          <w:highlight w:val="none"/>
          <w:lang w:eastAsia="zh-CN"/>
        </w:rPr>
        <w:t xml:space="preserve">。</w:t>
      </w:r>
      <w:r/>
    </w:p>
    <w:p>
      <w:pPr>
        <w:ind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（三）服务期限</w:t>
      </w:r>
      <w:r/>
    </w:p>
    <w:p>
      <w:pPr>
        <w:jc w:val="left"/>
        <w:spacing w:line="420" w:lineRule="exact"/>
        <w:rPr>
          <w:rFonts w:ascii="宋体" w:hAnsi="宋体" w:cs="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s="宋体"/>
          <w:color w:val="auto"/>
          <w:sz w:val="24"/>
          <w:highlight w:val="none"/>
        </w:rPr>
      </w:r>
      <w:r/>
    </w:p>
    <w:p>
      <w:pPr>
        <w:ind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甲乙双方确认，在任何情况下，除非甲方另行书面同意，乙方完成本项目规定的所有服务的期限为：</w:t>
      </w:r>
      <w:r>
        <w:rPr>
          <w:rFonts w:hint="eastAsia" w:ascii="宋体" w:hAnsi="宋体" w:cs="宋体"/>
          <w:color w:val="auto"/>
          <w:sz w:val="24"/>
          <w:highlight w:val="none"/>
          <w:u w:val="single"/>
        </w:rPr>
        <w:t xml:space="preserve"> 叁 </w:t>
      </w:r>
      <w:r>
        <w:rPr>
          <w:rFonts w:hint="eastAsia" w:ascii="宋体" w:hAnsi="宋体" w:cs="宋体"/>
          <w:color w:val="auto"/>
          <w:sz w:val="24"/>
          <w:highlight w:val="none"/>
        </w:rPr>
        <w:t xml:space="preserve">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自本合同生效之日起至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none"/>
        </w:rPr>
        <w:t xml:space="preserve">日止</w:t>
      </w:r>
      <w:r>
        <w:rPr>
          <w:rFonts w:hint="eastAsia" w:ascii="宋体" w:hAnsi="宋体" w:cs="宋体"/>
          <w:color w:val="auto"/>
          <w:sz w:val="24"/>
          <w:highlight w:val="none"/>
        </w:rPr>
        <w:t xml:space="preserve">。</w:t>
      </w:r>
      <w:r/>
    </w:p>
    <w:p>
      <w:pPr>
        <w:jc w:val="left"/>
        <w:spacing w:line="420" w:lineRule="exact"/>
        <w:rPr>
          <w:rFonts w:ascii="宋体" w:hAnsi="宋体" w:cs="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s="宋体"/>
          <w:color w:val="auto"/>
          <w:sz w:val="24"/>
          <w:highlight w:val="none"/>
        </w:rPr>
      </w:r>
      <w:r/>
    </w:p>
    <w:p>
      <w:pPr>
        <w:ind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（四）服务范围及服务期限的修改</w:t>
      </w:r>
      <w:r/>
    </w:p>
    <w:p>
      <w:pPr>
        <w:jc w:val="left"/>
        <w:spacing w:line="420" w:lineRule="exact"/>
        <w:rPr>
          <w:rFonts w:ascii="宋体" w:hAnsi="宋体" w:cs="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s="宋体"/>
          <w:color w:val="auto"/>
          <w:sz w:val="24"/>
          <w:highlight w:val="none"/>
        </w:rPr>
      </w:r>
      <w:r/>
    </w:p>
    <w:p>
      <w:pPr>
        <w:ind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1、乙方应根据本合同所规定的服务内容、期限及标准提供所需服务，除非得到甲方的书面指示，否则乙方不应提供本合同规定以外的服务，也不应该延迟提供服务的期限。</w:t>
      </w:r>
      <w:r/>
    </w:p>
    <w:p>
      <w:pPr>
        <w:jc w:val="left"/>
        <w:spacing w:line="420" w:lineRule="exact"/>
        <w:rPr>
          <w:rFonts w:ascii="宋体" w:hAnsi="宋体" w:cs="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s="宋体"/>
          <w:color w:val="auto"/>
          <w:sz w:val="24"/>
          <w:highlight w:val="none"/>
        </w:rPr>
      </w:r>
      <w:r/>
    </w:p>
    <w:p>
      <w:pPr>
        <w:ind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2、甲方可以在本合同期限内，以书面形式指示乙方就本合同所规定的服务及／或本合同期限作出更改、修订、省略、增添或其他修改。乙方可依照甲方的书面指示作出修改，接受对于本合同特定条款的修改。除非甲乙双方已经就服务范围修改所产生的合同价款变化达成书面协议，本合同所规定的费用支付标准依然适用于变更事项。</w:t>
      </w:r>
      <w:r/>
    </w:p>
    <w:p>
      <w:pPr>
        <w:jc w:val="left"/>
        <w:spacing w:line="420" w:lineRule="exact"/>
        <w:rPr>
          <w:rFonts w:ascii="宋体" w:hAnsi="宋体" w:cs="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s="宋体"/>
          <w:color w:val="auto"/>
          <w:sz w:val="24"/>
          <w:highlight w:val="none"/>
        </w:rPr>
      </w:r>
      <w:r/>
    </w:p>
    <w:p>
      <w:pPr>
        <w:ind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3、非因乙方原因导致服务中一项或多项服务不能按照本合同中双方同意的期限完成或提供服务的，乙方应在发现该等服务不能按期完成后立即书面通知甲方。甲乙双方应就有关服务期限修改及对乙方还款能力的影响达成书面意见。</w:t>
      </w:r>
      <w:r/>
    </w:p>
    <w:p>
      <w:pPr>
        <w:jc w:val="left"/>
        <w:spacing w:line="420" w:lineRule="exact"/>
        <w:rPr>
          <w:rFonts w:ascii="宋体" w:hAnsi="宋体" w:cs="宋体"/>
          <w:b/>
          <w:color w:val="auto"/>
          <w:sz w:val="24"/>
          <w:highlight w:val="none"/>
        </w:rPr>
      </w:pPr>
      <w:r>
        <w:rPr>
          <w:rFonts w:hint="eastAsia" w:ascii="宋体" w:hAnsi="宋体" w:cs="宋体"/>
          <w:b/>
          <w:color w:val="auto"/>
          <w:sz w:val="24"/>
          <w:highlight w:val="none"/>
        </w:rPr>
        <w:t xml:space="preserve">第四条 项目所需的审批手续及落实责任</w:t>
      </w:r>
      <w:r/>
    </w:p>
    <w:p>
      <w:pPr>
        <w:jc w:val="left"/>
        <w:spacing w:line="420" w:lineRule="exact"/>
        <w:rPr>
          <w:rFonts w:ascii="宋体" w:hAnsi="宋体" w:cs="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s="宋体"/>
          <w:color w:val="auto"/>
          <w:sz w:val="24"/>
          <w:highlight w:val="none"/>
        </w:rPr>
      </w:r>
      <w:r/>
    </w:p>
    <w:p>
      <w:pPr>
        <w:ind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甲乙双方确认本项目所需要的立项、环评等审批由甲方在项目开始前负责落实。</w:t>
      </w:r>
      <w:r/>
    </w:p>
    <w:p>
      <w:pPr>
        <w:jc w:val="left"/>
        <w:spacing w:line="420" w:lineRule="exact"/>
        <w:rPr>
          <w:rFonts w:ascii="宋体" w:hAnsi="宋体" w:cs="宋体"/>
          <w:b/>
          <w:color w:val="auto"/>
          <w:sz w:val="24"/>
          <w:highlight w:val="none"/>
        </w:rPr>
      </w:pPr>
      <w:r>
        <w:rPr>
          <w:rFonts w:hint="eastAsia" w:ascii="宋体" w:hAnsi="宋体" w:cs="宋体"/>
          <w:b/>
          <w:color w:val="auto"/>
          <w:sz w:val="24"/>
          <w:highlight w:val="none"/>
        </w:rPr>
        <w:t xml:space="preserve">第五条 合同价款</w:t>
      </w:r>
      <w:r/>
    </w:p>
    <w:p>
      <w:pPr>
        <w:ind w:firstLine="36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（一）甲乙双方确认，按照</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lang w:eastAsia="zh-CN"/>
        </w:rPr>
        <w:t xml:space="preserve">本项目</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公开招标结果，本项目中甲方购买乙方服务的协议总价款为人民币大写：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w:t>
      </w:r>
      <w:r>
        <w:rPr>
          <w:rFonts w:hint="eastAsia" w:ascii="宋体" w:hAnsi="宋体" w:cs="宋体"/>
          <w:color w:val="auto"/>
          <w:sz w:val="24"/>
          <w:highlight w:val="none"/>
          <w:lang w:val="en-US" w:eastAsia="zh-CN"/>
        </w:rPr>
        <w:t xml:space="preserve">小写</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36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（二）甲方承诺将积极筹集本协议约定的各项资金。</w:t>
      </w:r>
      <w:r/>
    </w:p>
    <w:p>
      <w:pPr>
        <w:jc w:val="left"/>
        <w:spacing w:line="420" w:lineRule="exact"/>
        <w:rPr>
          <w:rFonts w:ascii="宋体" w:hAnsi="宋体" w:cs="宋体"/>
          <w:b/>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hint="eastAsia" w:ascii="宋体" w:hAnsi="宋体" w:cs="宋体"/>
          <w:b/>
          <w:color w:val="auto"/>
          <w:sz w:val="24"/>
          <w:highlight w:val="none"/>
        </w:rPr>
        <w:t xml:space="preserve">第六条 资金支付及履约保证金</w:t>
      </w:r>
      <w:r/>
    </w:p>
    <w:p>
      <w:pPr>
        <w:ind w:firstLine="240"/>
        <w:jc w:val="left"/>
        <w:spacing w:line="420" w:lineRule="exact"/>
        <w:rPr>
          <w:rFonts w:ascii="宋体" w:hAnsi="宋体" w:cs="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hint="eastAsia" w:ascii="宋体" w:hAnsi="宋体" w:cs="宋体"/>
          <w:color w:val="auto"/>
          <w:sz w:val="24"/>
          <w:highlight w:val="none"/>
        </w:rPr>
        <w:t xml:space="preserve">（一）本合同生效后，甲方应根据相关支付计划向乙方支付购买服务费用。</w:t>
      </w:r>
      <w:r/>
    </w:p>
    <w:p>
      <w:pPr>
        <w:ind w:firstLine="240"/>
        <w:spacing w:line="420" w:lineRule="exact"/>
        <w:rPr>
          <w:rFonts w:ascii="宋体" w:hAnsi="宋体" w:cs="宋体"/>
          <w:color w:val="auto"/>
          <w:sz w:val="24"/>
          <w:highlight w:val="none"/>
        </w:rPr>
      </w:pPr>
      <w:r>
        <w:rPr>
          <w:rFonts w:hint="eastAsia" w:ascii="宋体" w:hAnsi="宋体" w:cs="宋体"/>
          <w:color w:val="auto"/>
          <w:sz w:val="24"/>
          <w:highlight w:val="none"/>
        </w:rPr>
        <w:t xml:space="preserve">（二）本合同项下资金支付计划初步安排如下：</w:t>
      </w:r>
      <w:r/>
    </w:p>
    <w:p>
      <w:pPr>
        <w:ind w:firstLine="482"/>
        <w:jc w:val="left"/>
        <w:spacing w:line="420" w:lineRule="exact"/>
        <w:rPr>
          <w:rFonts w:ascii="宋体" w:hAnsi="宋体" w:cs="宋体"/>
          <w:b/>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s="宋体"/>
          <w:b/>
          <w:color w:val="auto"/>
          <w:sz w:val="24"/>
          <w:highlight w:val="none"/>
        </w:rPr>
      </w:r>
      <w:r/>
    </w:p>
    <w:p>
      <w:pPr>
        <w:jc w:val="center"/>
        <w:spacing w:line="312" w:lineRule="auto"/>
        <w:rPr>
          <w:rFonts w:ascii="宋体" w:hAnsi="宋体"/>
          <w:color w:val="auto"/>
          <w:sz w:val="24"/>
          <w:highlight w:val="none"/>
        </w:rPr>
      </w:pPr>
      <w:r>
        <w:rPr>
          <w:rFonts w:hint="eastAsia" w:ascii="宋体" w:hAnsi="宋体"/>
          <w:color w:val="auto"/>
          <w:sz w:val="24"/>
          <w:highlight w:val="none"/>
        </w:rPr>
        <w:t xml:space="preserve">年度暂行支付计划</w:t>
      </w:r>
      <w:r/>
    </w:p>
    <w:tbl>
      <w:tblPr>
        <w:tblStyle w:val="1036"/>
        <w:tblW w:w="10496" w:type="dxa"/>
        <w:jc w:val="center"/>
        <w:tblLayout w:type="fixed"/>
        <w:tblCellMar>
          <w:left w:w="0" w:type="dxa"/>
          <w:top w:w="0" w:type="dxa"/>
          <w:right w:w="0" w:type="dxa"/>
          <w:bottom w:w="0" w:type="dxa"/>
        </w:tblCellMar>
        <w:tblLook w:val="04A0" w:firstRow="1" w:lastRow="0" w:firstColumn="1" w:lastColumn="0" w:noHBand="0" w:noVBand="1"/>
      </w:tblPr>
      <w:tblGrid>
        <w:gridCol w:w="1037"/>
        <w:gridCol w:w="2320"/>
        <w:gridCol w:w="3360"/>
        <w:gridCol w:w="1458"/>
        <w:gridCol w:w="2321"/>
      </w:tblGrid>
      <w:tr>
        <w:trPr>
          <w:jc w:val="center"/>
          <w:trHeight w:val="1145"/>
        </w:trPr>
        <w:tc>
          <w:tcPr>
            <w:tcBorders>
              <w:top w:val="single" w:color="auto" w:sz="6" w:space="0"/>
              <w:left w:val="single" w:color="auto" w:sz="6" w:space="0"/>
              <w:bottom w:val="single" w:color="auto" w:sz="6" w:space="0"/>
              <w:right w:val="single" w:color="auto" w:sz="6" w:space="0"/>
            </w:tcBorders>
            <w:tcW w:w="1037" w:type="dxa"/>
            <w:vAlign w:val="center"/>
            <w:textDirection w:val="lrTb"/>
            <w:noWrap w:val="false"/>
          </w:tcPr>
          <w:p>
            <w:pPr>
              <w:jc w:val="center"/>
              <w:spacing w:line="312" w:lineRule="auto"/>
              <w:rPr>
                <w:rFonts w:ascii="宋体" w:hAnsi="宋体"/>
                <w:color w:val="auto"/>
                <w:sz w:val="24"/>
                <w:highlight w:val="none"/>
              </w:rPr>
            </w:pPr>
            <w:r>
              <w:rPr>
                <w:rFonts w:hint="eastAsia" w:ascii="宋体" w:hAnsi="宋体"/>
                <w:color w:val="auto"/>
                <w:sz w:val="24"/>
                <w:highlight w:val="none"/>
              </w:rPr>
              <w:t xml:space="preserve">期间</w:t>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spacing w:line="312" w:lineRule="auto"/>
              <w:rPr>
                <w:rFonts w:ascii="宋体" w:hAnsi="宋体"/>
                <w:color w:val="auto"/>
                <w:sz w:val="24"/>
                <w:highlight w:val="none"/>
              </w:rPr>
            </w:pPr>
            <w:r>
              <w:rPr>
                <w:rFonts w:hint="eastAsia" w:ascii="宋体" w:hAnsi="宋体"/>
                <w:color w:val="auto"/>
                <w:sz w:val="24"/>
                <w:highlight w:val="none"/>
              </w:rPr>
              <w:t xml:space="preserve">年度</w:t>
            </w:r>
            <w:r/>
          </w:p>
        </w:tc>
        <w:tc>
          <w:tcPr>
            <w:tcBorders>
              <w:top w:val="single" w:color="auto" w:sz="6" w:space="0"/>
              <w:left w:val="single" w:color="auto" w:sz="6" w:space="0"/>
              <w:bottom w:val="single" w:color="auto" w:sz="6" w:space="0"/>
              <w:right w:val="single" w:color="auto" w:sz="6" w:space="0"/>
            </w:tcBorders>
            <w:tcW w:w="3360" w:type="dxa"/>
            <w:vAlign w:val="center"/>
            <w:textDirection w:val="lrTb"/>
            <w:noWrap w:val="false"/>
          </w:tcPr>
          <w:p>
            <w:pPr>
              <w:jc w:val="center"/>
              <w:spacing w:line="312" w:lineRule="auto"/>
              <w:rPr>
                <w:rFonts w:ascii="宋体" w:hAnsi="宋体"/>
                <w:color w:val="auto"/>
                <w:sz w:val="24"/>
                <w:highlight w:val="none"/>
              </w:rPr>
            </w:pPr>
            <w:r>
              <w:rPr>
                <w:rFonts w:hint="eastAsia" w:ascii="宋体" w:hAnsi="宋体"/>
                <w:color w:val="auto"/>
                <w:sz w:val="24"/>
                <w:highlight w:val="none"/>
              </w:rPr>
              <w:t xml:space="preserve">预算费用金额（万元）</w:t>
            </w:r>
            <w:r/>
          </w:p>
        </w:tc>
        <w:tc>
          <w:tcPr>
            <w:tcBorders>
              <w:top w:val="single" w:color="auto" w:sz="6" w:space="0"/>
              <w:left w:val="single" w:color="auto" w:sz="6" w:space="0"/>
              <w:bottom w:val="single" w:color="auto" w:sz="6" w:space="0"/>
              <w:right w:val="single" w:color="auto" w:sz="6" w:space="0"/>
            </w:tcBorders>
            <w:tcW w:w="1458" w:type="dxa"/>
            <w:vAlign w:val="center"/>
            <w:textDirection w:val="lrTb"/>
            <w:noWrap w:val="false"/>
          </w:tcPr>
          <w:p>
            <w:pPr>
              <w:jc w:val="center"/>
              <w:spacing w:line="312" w:lineRule="auto"/>
              <w:rPr>
                <w:rFonts w:ascii="宋体" w:hAnsi="宋体"/>
                <w:color w:val="auto"/>
                <w:sz w:val="24"/>
                <w:highlight w:val="none"/>
              </w:rPr>
            </w:pPr>
            <w:r>
              <w:rPr>
                <w:rFonts w:hint="eastAsia" w:ascii="宋体" w:hAnsi="宋体"/>
                <w:color w:val="auto"/>
                <w:sz w:val="24"/>
                <w:highlight w:val="none"/>
              </w:rPr>
              <w:t xml:space="preserve">合同支付金额（万元）</w:t>
            </w:r>
            <w:r/>
          </w:p>
        </w:tc>
        <w:tc>
          <w:tcPr>
            <w:tcBorders>
              <w:top w:val="single" w:color="auto" w:sz="6" w:space="0"/>
              <w:left w:val="single" w:color="auto" w:sz="6" w:space="0"/>
              <w:bottom w:val="single" w:color="auto" w:sz="6" w:space="0"/>
              <w:right w:val="single" w:color="auto" w:sz="6" w:space="0"/>
            </w:tcBorders>
            <w:tcW w:w="2321" w:type="dxa"/>
            <w:vAlign w:val="center"/>
            <w:textDirection w:val="lrTb"/>
            <w:noWrap w:val="false"/>
          </w:tcPr>
          <w:p>
            <w:pPr>
              <w:jc w:val="center"/>
              <w:spacing w:line="312" w:lineRule="auto"/>
              <w:rPr>
                <w:rFonts w:ascii="宋体" w:hAnsi="宋体"/>
                <w:color w:val="auto"/>
                <w:sz w:val="24"/>
                <w:highlight w:val="none"/>
              </w:rPr>
            </w:pPr>
            <w:r>
              <w:rPr>
                <w:rFonts w:hint="eastAsia" w:ascii="宋体" w:hAnsi="宋体"/>
                <w:color w:val="auto"/>
                <w:sz w:val="24"/>
                <w:highlight w:val="none"/>
              </w:rPr>
              <w:t xml:space="preserve">支付节点</w:t>
            </w:r>
            <w:r/>
          </w:p>
        </w:tc>
      </w:tr>
      <w:tr>
        <w:trPr>
          <w:jc w:val="center"/>
          <w:trHeight w:val="745"/>
        </w:trPr>
        <w:tc>
          <w:tcPr>
            <w:tcBorders>
              <w:left w:val="single" w:color="auto" w:sz="6" w:space="0"/>
              <w:right w:val="single" w:color="auto" w:sz="6" w:space="0"/>
            </w:tcBorders>
            <w:tcW w:w="1037" w:type="dxa"/>
            <w:vAlign w:val="center"/>
            <w:vMerge w:val="restart"/>
            <w:textDirection w:val="lrTb"/>
            <w:noWrap w:val="false"/>
          </w:tcPr>
          <w:p>
            <w:pPr>
              <w:jc w:val="center"/>
              <w:spacing w:line="312" w:lineRule="auto"/>
              <w:rPr>
                <w:rFonts w:ascii="宋体" w:hAnsi="宋体"/>
                <w:color w:val="auto"/>
                <w:sz w:val="24"/>
                <w:highlight w:val="none"/>
              </w:rPr>
            </w:pPr>
            <w:r>
              <w:rPr>
                <w:rFonts w:hint="eastAsia" w:ascii="宋体" w:hAnsi="宋体"/>
                <w:color w:val="auto"/>
                <w:sz w:val="24"/>
                <w:highlight w:val="none"/>
              </w:rPr>
              <w:t xml:space="preserve">购买期</w:t>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spacing w:line="312" w:lineRule="auto"/>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第一年</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10%）</w:t>
            </w:r>
            <w:r/>
          </w:p>
        </w:tc>
        <w:tc>
          <w:tcPr>
            <w:tcBorders>
              <w:top w:val="single" w:color="auto" w:sz="6" w:space="0"/>
              <w:left w:val="single" w:color="auto" w:sz="6" w:space="0"/>
              <w:bottom w:val="single" w:color="auto" w:sz="6" w:space="0"/>
              <w:right w:val="single" w:color="auto" w:sz="6" w:space="0"/>
            </w:tcBorders>
            <w:tcW w:w="3360" w:type="dxa"/>
            <w:vAlign w:val="center"/>
            <w:textDirection w:val="lrTb"/>
            <w:noWrap w:val="false"/>
          </w:tcPr>
          <w:p>
            <w:pPr>
              <w:ind w:firstLine="480"/>
              <w:jc w:val="center"/>
              <w:spacing w:line="312" w:lineRule="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12680</w:t>
            </w:r>
            <w:r/>
          </w:p>
        </w:tc>
        <w:tc>
          <w:tcPr>
            <w:tcBorders>
              <w:top w:val="single" w:color="auto" w:sz="6" w:space="0"/>
              <w:left w:val="single" w:color="auto" w:sz="6" w:space="0"/>
              <w:bottom w:val="single" w:color="auto" w:sz="6" w:space="0"/>
              <w:right w:val="single" w:color="auto" w:sz="6" w:space="0"/>
            </w:tcBorders>
            <w:tcW w:w="1458" w:type="dxa"/>
            <w:vAlign w:val="center"/>
            <w:textDirection w:val="lrTb"/>
            <w:noWrap w:val="false"/>
          </w:tcPr>
          <w:p>
            <w:pPr>
              <w:ind w:firstLine="480"/>
              <w:jc w:val="center"/>
              <w:spacing w:line="312" w:lineRule="auto"/>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2321" w:type="dxa"/>
            <w:vAlign w:val="center"/>
            <w:textDirection w:val="lrTb"/>
            <w:noWrap w:val="false"/>
          </w:tcPr>
          <w:p>
            <w:pPr>
              <w:ind w:firstLine="240"/>
              <w:jc w:val="center"/>
              <w:spacing w:line="312" w:lineRule="auto"/>
              <w:rPr>
                <w:rFonts w:ascii="宋体" w:hAnsi="宋体"/>
                <w:color w:val="auto"/>
                <w:sz w:val="24"/>
                <w:highlight w:val="none"/>
              </w:rPr>
            </w:pPr>
            <w:r>
              <w:rPr>
                <w:rFonts w:ascii="宋体" w:hAnsi="宋体"/>
                <w:color w:val="auto"/>
                <w:sz w:val="24"/>
                <w:highlight w:val="none"/>
              </w:rPr>
            </w:r>
            <w:r/>
          </w:p>
        </w:tc>
      </w:tr>
      <w:tr>
        <w:trPr>
          <w:jc w:val="center"/>
          <w:trHeight w:val="751"/>
        </w:trPr>
        <w:tc>
          <w:tcPr>
            <w:tcBorders>
              <w:left w:val="single" w:color="auto" w:sz="6" w:space="0"/>
              <w:right w:val="single" w:color="auto" w:sz="6" w:space="0"/>
            </w:tcBorders>
            <w:tcW w:w="1037" w:type="dxa"/>
            <w:vAlign w:val="center"/>
            <w:vMerge w:val="continue"/>
            <w:textDirection w:val="lrTb"/>
            <w:noWrap w:val="false"/>
          </w:tcPr>
          <w:p>
            <w:pPr>
              <w:jc w:val="center"/>
              <w:spacing w:line="312" w:lineRule="auto"/>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spacing w:line="312" w:lineRule="auto"/>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第二年</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40%）</w:t>
            </w:r>
            <w:r/>
          </w:p>
        </w:tc>
        <w:tc>
          <w:tcPr>
            <w:tcBorders>
              <w:top w:val="single" w:color="auto" w:sz="6" w:space="0"/>
              <w:left w:val="single" w:color="auto" w:sz="6" w:space="0"/>
              <w:bottom w:val="single" w:color="auto" w:sz="6" w:space="0"/>
              <w:right w:val="single" w:color="auto" w:sz="6" w:space="0"/>
            </w:tcBorders>
            <w:tcW w:w="3360" w:type="dxa"/>
            <w:vAlign w:val="center"/>
            <w:textDirection w:val="lrTb"/>
            <w:noWrap w:val="false"/>
          </w:tcPr>
          <w:p>
            <w:pPr>
              <w:ind w:firstLine="480"/>
              <w:jc w:val="center"/>
              <w:spacing w:line="312" w:lineRule="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50720</w:t>
            </w:r>
            <w:r/>
          </w:p>
        </w:tc>
        <w:tc>
          <w:tcPr>
            <w:tcBorders>
              <w:top w:val="single" w:color="auto" w:sz="6" w:space="0"/>
              <w:left w:val="single" w:color="auto" w:sz="6" w:space="0"/>
              <w:bottom w:val="single" w:color="auto" w:sz="6" w:space="0"/>
              <w:right w:val="single" w:color="auto" w:sz="6" w:space="0"/>
            </w:tcBorders>
            <w:tcW w:w="1458" w:type="dxa"/>
            <w:vAlign w:val="center"/>
            <w:textDirection w:val="lrTb"/>
            <w:noWrap w:val="false"/>
          </w:tcPr>
          <w:p>
            <w:pPr>
              <w:ind w:firstLine="480"/>
              <w:jc w:val="center"/>
              <w:spacing w:line="312" w:lineRule="auto"/>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2321" w:type="dxa"/>
            <w:vAlign w:val="center"/>
            <w:textDirection w:val="lrTb"/>
            <w:noWrap w:val="false"/>
          </w:tcPr>
          <w:p>
            <w:pPr>
              <w:ind w:firstLine="480"/>
              <w:jc w:val="center"/>
              <w:spacing w:line="312" w:lineRule="auto"/>
              <w:rPr>
                <w:rFonts w:ascii="宋体" w:hAnsi="宋体"/>
                <w:color w:val="auto"/>
                <w:sz w:val="24"/>
                <w:highlight w:val="none"/>
              </w:rPr>
            </w:pPr>
            <w:r>
              <w:rPr>
                <w:rFonts w:ascii="宋体" w:hAnsi="宋体"/>
                <w:color w:val="auto"/>
                <w:sz w:val="24"/>
                <w:highlight w:val="none"/>
              </w:rPr>
            </w:r>
            <w:r/>
          </w:p>
        </w:tc>
      </w:tr>
      <w:tr>
        <w:trPr>
          <w:jc w:val="center"/>
        </w:trPr>
        <w:tc>
          <w:tcPr>
            <w:tcBorders>
              <w:left w:val="single" w:color="auto" w:sz="6" w:space="0"/>
              <w:right w:val="single" w:color="auto" w:sz="6" w:space="0"/>
            </w:tcBorders>
            <w:tcW w:w="1037" w:type="dxa"/>
            <w:vAlign w:val="center"/>
            <w:vMerge w:val="continue"/>
            <w:textDirection w:val="lrTb"/>
            <w:noWrap w:val="false"/>
          </w:tcPr>
          <w:p>
            <w:pPr>
              <w:jc w:val="center"/>
              <w:spacing w:line="312" w:lineRule="auto"/>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spacing w:line="312" w:lineRule="auto"/>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第三年</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50%）</w:t>
            </w:r>
            <w:r/>
          </w:p>
        </w:tc>
        <w:tc>
          <w:tcPr>
            <w:tcBorders>
              <w:top w:val="single" w:color="auto" w:sz="6" w:space="0"/>
              <w:left w:val="single" w:color="auto" w:sz="6" w:space="0"/>
              <w:bottom w:val="single" w:color="auto" w:sz="6" w:space="0"/>
              <w:right w:val="single" w:color="auto" w:sz="6" w:space="0"/>
            </w:tcBorders>
            <w:tcW w:w="3360" w:type="dxa"/>
            <w:vAlign w:val="center"/>
            <w:textDirection w:val="lrTb"/>
            <w:noWrap w:val="false"/>
          </w:tcPr>
          <w:p>
            <w:pPr>
              <w:ind w:firstLine="480"/>
              <w:jc w:val="center"/>
              <w:spacing w:line="312" w:lineRule="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63400</w:t>
            </w:r>
            <w:r/>
          </w:p>
        </w:tc>
        <w:tc>
          <w:tcPr>
            <w:tcBorders>
              <w:top w:val="single" w:color="auto" w:sz="6" w:space="0"/>
              <w:left w:val="single" w:color="auto" w:sz="6" w:space="0"/>
              <w:bottom w:val="single" w:color="auto" w:sz="6" w:space="0"/>
              <w:right w:val="single" w:color="auto" w:sz="6" w:space="0"/>
            </w:tcBorders>
            <w:tcW w:w="1458" w:type="dxa"/>
            <w:vAlign w:val="center"/>
            <w:textDirection w:val="lrTb"/>
            <w:noWrap w:val="false"/>
          </w:tcPr>
          <w:p>
            <w:pPr>
              <w:ind w:firstLine="480"/>
              <w:jc w:val="center"/>
              <w:spacing w:line="312" w:lineRule="auto"/>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2321" w:type="dxa"/>
            <w:vAlign w:val="center"/>
            <w:textDirection w:val="lrTb"/>
            <w:noWrap w:val="false"/>
          </w:tcPr>
          <w:p>
            <w:pPr>
              <w:spacing w:line="312" w:lineRule="auto"/>
              <w:rPr>
                <w:rFonts w:ascii="宋体" w:hAnsi="宋体"/>
                <w:color w:val="auto"/>
                <w:sz w:val="24"/>
                <w:highlight w:val="none"/>
              </w:rPr>
            </w:pPr>
            <w:r>
              <w:rPr>
                <w:rFonts w:ascii="宋体" w:hAnsi="宋体"/>
                <w:color w:val="auto"/>
                <w:sz w:val="24"/>
                <w:highlight w:val="none"/>
              </w:rPr>
              <w:t xml:space="preserve">项目验收合格审计完成后支付至双方认可价的</w:t>
            </w:r>
            <w:r>
              <w:rPr>
                <w:rFonts w:hint="eastAsia" w:ascii="宋体" w:hAnsi="宋体"/>
                <w:color w:val="auto"/>
                <w:sz w:val="24"/>
                <w:highlight w:val="none"/>
              </w:rPr>
              <w:t xml:space="preserve">100%</w:t>
            </w:r>
            <w:r/>
          </w:p>
        </w:tc>
      </w:tr>
      <w:tr>
        <w:trPr>
          <w:jc w:val="center"/>
          <w:trHeight w:val="614"/>
        </w:trPr>
        <w:tc>
          <w:tcPr>
            <w:gridSpan w:val="2"/>
            <w:tcBorders>
              <w:top w:val="single" w:color="auto" w:sz="6" w:space="0"/>
              <w:left w:val="single" w:color="auto" w:sz="6" w:space="0"/>
              <w:bottom w:val="single" w:color="auto" w:sz="6" w:space="0"/>
              <w:right w:val="single" w:color="auto" w:sz="6" w:space="0"/>
            </w:tcBorders>
            <w:tcW w:w="3357" w:type="dxa"/>
            <w:vAlign w:val="center"/>
            <w:textDirection w:val="lrTb"/>
            <w:noWrap w:val="false"/>
          </w:tcPr>
          <w:p>
            <w:pPr>
              <w:jc w:val="center"/>
              <w:spacing w:line="312" w:lineRule="auto"/>
              <w:rPr>
                <w:rFonts w:ascii="宋体" w:hAnsi="宋体"/>
                <w:color w:val="auto"/>
                <w:sz w:val="24"/>
                <w:highlight w:val="none"/>
              </w:rPr>
            </w:pPr>
            <w:r>
              <w:rPr>
                <w:rFonts w:hint="eastAsia" w:ascii="宋体" w:hAnsi="宋体"/>
                <w:color w:val="auto"/>
                <w:sz w:val="24"/>
                <w:highlight w:val="none"/>
              </w:rPr>
              <w:t xml:space="preserve">合计</w:t>
            </w:r>
            <w:r/>
          </w:p>
        </w:tc>
        <w:tc>
          <w:tcPr>
            <w:tcBorders>
              <w:top w:val="single" w:color="auto" w:sz="6" w:space="0"/>
              <w:left w:val="single" w:color="auto" w:sz="6" w:space="0"/>
              <w:bottom w:val="single" w:color="auto" w:sz="6" w:space="0"/>
              <w:right w:val="single" w:color="auto" w:sz="6" w:space="0"/>
            </w:tcBorders>
            <w:tcW w:w="3360" w:type="dxa"/>
            <w:vAlign w:val="center"/>
            <w:textDirection w:val="lrTb"/>
            <w:noWrap w:val="false"/>
          </w:tcPr>
          <w:p>
            <w:pPr>
              <w:ind w:firstLine="480"/>
              <w:jc w:val="center"/>
              <w:spacing w:line="312" w:lineRule="auto"/>
              <w:rPr>
                <w:rFonts w:hint="eastAsia" w:ascii="宋体" w:hAnsi="宋体" w:eastAsia="宋体"/>
                <w:color w:val="auto"/>
                <w:sz w:val="24"/>
                <w:highlight w:val="none"/>
                <w:lang w:eastAsia="zh-CN"/>
              </w:rPr>
            </w:pPr>
            <w:r>
              <w:rPr>
                <w:rFonts w:hint="eastAsia" w:ascii="宋体" w:hAnsi="宋体" w:cs="方正仿宋_GBK"/>
                <w:color w:val="auto"/>
                <w:sz w:val="24"/>
                <w:highlight w:val="none"/>
                <w:u w:val="none"/>
                <w:lang w:val="en-US" w:eastAsia="zh-CN"/>
              </w:rPr>
              <w:t xml:space="preserve">1268</w:t>
            </w:r>
            <w:r>
              <w:rPr>
                <w:rFonts w:hint="eastAsia" w:ascii="宋体" w:hAnsi="宋体" w:cs="方正仿宋_GBK"/>
                <w:color w:val="auto"/>
                <w:sz w:val="24"/>
                <w:highlight w:val="none"/>
                <w:u w:val="none"/>
                <w:lang w:eastAsia="zh-CN"/>
              </w:rPr>
              <w:t xml:space="preserve">00</w:t>
            </w:r>
            <w:r>
              <w:rPr>
                <w:rFonts w:hint="eastAsia" w:ascii="宋体" w:hAnsi="宋体" w:cs="方正仿宋_GBK"/>
                <w:color w:val="auto"/>
                <w:sz w:val="24"/>
                <w:highlight w:val="none"/>
                <w:u w:val="none"/>
                <w:lang w:val="en-US" w:eastAsia="zh-CN"/>
              </w:rPr>
              <w:t xml:space="preserve">.00</w:t>
            </w:r>
            <w:r>
              <w:rPr>
                <w:rFonts w:hint="eastAsia" w:ascii="宋体" w:hAnsi="宋体" w:cs="方正仿宋_GBK"/>
                <w:color w:val="auto"/>
                <w:sz w:val="24"/>
                <w:highlight w:val="none"/>
                <w:u w:val="none"/>
              </w:rPr>
              <w:t xml:space="preserve">万</w:t>
            </w:r>
            <w:r>
              <w:rPr>
                <w:rFonts w:hint="eastAsia" w:ascii="宋体" w:hAnsi="宋体"/>
                <w:color w:val="auto"/>
                <w:sz w:val="24"/>
                <w:highlight w:val="none"/>
                <w:u w:val="none"/>
                <w:lang w:val="en-US" w:eastAsia="zh-CN"/>
              </w:rPr>
              <w:t xml:space="preserve"> </w:t>
            </w:r>
            <w:r/>
          </w:p>
        </w:tc>
        <w:tc>
          <w:tcPr>
            <w:tcBorders>
              <w:top w:val="single" w:color="auto" w:sz="6" w:space="0"/>
              <w:left w:val="single" w:color="auto" w:sz="6" w:space="0"/>
              <w:bottom w:val="single" w:color="auto" w:sz="6" w:space="0"/>
              <w:right w:val="single" w:color="auto" w:sz="6" w:space="0"/>
            </w:tcBorders>
            <w:tcW w:w="1458" w:type="dxa"/>
            <w:vAlign w:val="center"/>
            <w:textDirection w:val="lrTb"/>
            <w:noWrap w:val="false"/>
          </w:tcPr>
          <w:p>
            <w:pPr>
              <w:ind w:firstLine="480"/>
              <w:jc w:val="center"/>
              <w:spacing w:line="312" w:lineRule="auto"/>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2321" w:type="dxa"/>
            <w:vAlign w:val="center"/>
            <w:textDirection w:val="lrTb"/>
            <w:noWrap w:val="false"/>
          </w:tcPr>
          <w:p>
            <w:pPr>
              <w:ind w:firstLine="480"/>
              <w:jc w:val="center"/>
              <w:spacing w:line="312" w:lineRule="auto"/>
              <w:rPr>
                <w:rFonts w:ascii="宋体" w:hAnsi="宋体"/>
                <w:color w:val="auto"/>
                <w:sz w:val="24"/>
                <w:highlight w:val="none"/>
              </w:rPr>
            </w:pPr>
            <w:r>
              <w:rPr>
                <w:rFonts w:ascii="宋体" w:hAnsi="宋体"/>
                <w:color w:val="auto"/>
                <w:sz w:val="24"/>
                <w:highlight w:val="none"/>
              </w:rPr>
            </w:r>
            <w:r/>
          </w:p>
        </w:tc>
      </w:tr>
    </w:tbl>
    <w:p>
      <w:pPr>
        <w:ind w:firstLine="480"/>
        <w:jc w:val="left"/>
        <w:spacing w:line="312" w:lineRule="auto"/>
        <w:rPr>
          <w:rFonts w:ascii="宋体" w:hAnsi="宋体"/>
          <w:color w:val="auto"/>
          <w:sz w:val="24"/>
          <w:highlight w:val="none"/>
        </w:r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（三）在本合同有效期内，甲方上述支付额度不因甲方与乙方的任何争议或任何其他原因（包括不可抗力造成的乙方不能履行合同的情况）而终止。</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hint="eastAsia" w:ascii="宋体" w:hAnsi="宋体"/>
          <w:color w:val="auto"/>
          <w:sz w:val="24"/>
          <w:highlight w:val="none"/>
        </w:rPr>
      </w:pPr>
      <w:r>
        <w:rPr>
          <w:rFonts w:hint="eastAsia" w:ascii="宋体" w:hAnsi="宋体"/>
          <w:color w:val="auto"/>
          <w:sz w:val="24"/>
          <w:highlight w:val="none"/>
        </w:rPr>
        <w:t xml:space="preserve">（四）甲乙双方确认本合同总价款及支付方式是基于对项目各方面要求综合考察的结果，如果本合同中任何一方或双方认</w:t>
      </w:r>
      <w:r>
        <w:rPr>
          <w:rFonts w:ascii="宋体" w:hAnsi="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0" allowOverlap="1">
                <wp:simplePos x="0" y="0"/>
                <wp:positionH relativeFrom="page">
                  <wp:posOffset>1574800</wp:posOffset>
                </wp:positionH>
                <wp:positionV relativeFrom="page">
                  <wp:posOffset>4470400</wp:posOffset>
                </wp:positionV>
                <wp:extent cx="787400" cy="12700"/>
                <wp:effectExtent l="0" t="0" r="0" b="0"/>
                <wp:wrapNone/>
                <wp:docPr id="10"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8"/>
                        <pic:cNvPicPr>
                          <a:picLocks noChangeAspect="1"/>
                        </pic:cNvPicPr>
                        <pic:nvPr/>
                      </pic:nvPicPr>
                      <pic:blipFill>
                        <a:blip r:embed="rId26"/>
                        <a:stretch/>
                      </pic:blipFill>
                      <pic:spPr bwMode="auto">
                        <a:xfrm>
                          <a:off x="0" y="0"/>
                          <a:ext cx="787400" cy="12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4384;o:allowoverlap:true;o:allowincell:false;mso-position-horizontal-relative:page;margin-left:124.0pt;mso-position-horizontal:absolute;mso-position-vertical-relative:page;margin-top:352.0pt;mso-position-vertical:absolute;width:62.0pt;height:1.0pt;mso-wrap-distance-left:9.0pt;mso-wrap-distance-top:0.0pt;mso-wrap-distance-right:9.0pt;mso-wrap-distance-bottom:0.0pt;" stroked="f">
                <v:path textboxrect="0,0,0,0"/>
                <v:imagedata r:id="rId26" o:title=""/>
              </v:shape>
            </w:pict>
          </mc:Fallback>
        </mc:AlternateContent>
      </w:r>
      <w:r>
        <w:rPr>
          <w:rFonts w:ascii="宋体" w:hAnsi="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1" locked="0" layoutInCell="0" allowOverlap="1">
                <wp:simplePos x="0" y="0"/>
                <wp:positionH relativeFrom="page">
                  <wp:posOffset>2362200</wp:posOffset>
                </wp:positionH>
                <wp:positionV relativeFrom="page">
                  <wp:posOffset>4470400</wp:posOffset>
                </wp:positionV>
                <wp:extent cx="1460500" cy="12700"/>
                <wp:effectExtent l="0" t="0" r="0" b="0"/>
                <wp:wrapNone/>
                <wp:docPr id="11"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7"/>
                        <pic:cNvPicPr>
                          <a:picLocks noChangeAspect="1"/>
                        </pic:cNvPicPr>
                        <pic:nvPr/>
                      </pic:nvPicPr>
                      <pic:blipFill>
                        <a:blip r:embed="rId27"/>
                        <a:stretch/>
                      </pic:blipFill>
                      <pic:spPr bwMode="auto">
                        <a:xfrm>
                          <a:off x="0" y="0"/>
                          <a:ext cx="1460500" cy="12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5408;o:allowoverlap:true;o:allowincell:false;mso-position-horizontal-relative:page;margin-left:186.0pt;mso-position-horizontal:absolute;mso-position-vertical-relative:page;margin-top:352.0pt;mso-position-vertical:absolute;width:115.0pt;height:1.0pt;mso-wrap-distance-left:9.0pt;mso-wrap-distance-top:0.0pt;mso-wrap-distance-right:9.0pt;mso-wrap-distance-bottom:0.0pt;" stroked="f">
                <v:path textboxrect="0,0,0,0"/>
                <v:imagedata r:id="rId27" o:title=""/>
              </v:shape>
            </w:pict>
          </mc:Fallback>
        </mc:AlternateContent>
      </w:r>
      <w:r>
        <w:rPr>
          <w:rFonts w:ascii="宋体" w:hAnsi="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1" locked="0" layoutInCell="0" allowOverlap="1">
                <wp:simplePos x="0" y="0"/>
                <wp:positionH relativeFrom="page">
                  <wp:posOffset>3822700</wp:posOffset>
                </wp:positionH>
                <wp:positionV relativeFrom="page">
                  <wp:posOffset>4470400</wp:posOffset>
                </wp:positionV>
                <wp:extent cx="12700" cy="12700"/>
                <wp:effectExtent l="0" t="0" r="0" b="0"/>
                <wp:wrapNone/>
                <wp:docPr id="12"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46"/>
                        <pic:cNvPicPr>
                          <a:picLocks noChangeAspect="1"/>
                        </pic:cNvPicPr>
                        <pic:nvPr/>
                      </pic:nvPicPr>
                      <pic:blipFill>
                        <a:blip r:embed="rId28"/>
                        <a:stretch/>
                      </pic:blipFill>
                      <pic:spPr bwMode="auto">
                        <a:xfrm>
                          <a:off x="0" y="0"/>
                          <a:ext cx="12700" cy="12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6432;o:allowoverlap:true;o:allowincell:false;mso-position-horizontal-relative:page;margin-left:301.0pt;mso-position-horizontal:absolute;mso-position-vertical-relative:page;margin-top:352.0pt;mso-position-vertical:absolute;width:1.0pt;height:1.0pt;mso-wrap-distance-left:9.0pt;mso-wrap-distance-top:0.0pt;mso-wrap-distance-right:9.0pt;mso-wrap-distance-bottom:0.0pt;" stroked="f">
                <v:path textboxrect="0,0,0,0"/>
                <v:imagedata r:id="rId28" o:title=""/>
              </v:shape>
            </w:pict>
          </mc:Fallback>
        </mc:AlternateContent>
      </w:r>
      <w:r>
        <w:rPr>
          <w:rFonts w:ascii="宋体" w:hAnsi="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0" allowOverlap="1">
                <wp:simplePos x="0" y="0"/>
                <wp:positionH relativeFrom="page">
                  <wp:posOffset>3835400</wp:posOffset>
                </wp:positionH>
                <wp:positionV relativeFrom="page">
                  <wp:posOffset>4470400</wp:posOffset>
                </wp:positionV>
                <wp:extent cx="2133600" cy="12700"/>
                <wp:effectExtent l="0" t="0" r="0" b="0"/>
                <wp:wrapNone/>
                <wp:docPr id="13"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5"/>
                        <pic:cNvPicPr>
                          <a:picLocks noChangeAspect="1"/>
                        </pic:cNvPicPr>
                        <pic:nvPr/>
                      </pic:nvPicPr>
                      <pic:blipFill>
                        <a:blip r:embed="rId29"/>
                        <a:stretch/>
                      </pic:blipFill>
                      <pic:spPr bwMode="auto">
                        <a:xfrm>
                          <a:off x="0" y="0"/>
                          <a:ext cx="2133600" cy="12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7456;o:allowoverlap:true;o:allowincell:false;mso-position-horizontal-relative:page;margin-left:302.0pt;mso-position-horizontal:absolute;mso-position-vertical-relative:page;margin-top:352.0pt;mso-position-vertical:absolute;width:168.0pt;height:1.0pt;mso-wrap-distance-left:9.0pt;mso-wrap-distance-top:0.0pt;mso-wrap-distance-right:9.0pt;mso-wrap-distance-bottom:0.0pt;" stroked="f">
                <v:path textboxrect="0,0,0,0"/>
                <v:imagedata r:id="rId29" o:title=""/>
              </v:shape>
            </w:pict>
          </mc:Fallback>
        </mc:AlternateContent>
      </w:r>
      <w:r>
        <w:rPr>
          <w:rFonts w:ascii="宋体" w:hAnsi="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1" locked="0" layoutInCell="0" allowOverlap="1">
                <wp:simplePos x="0" y="0"/>
                <wp:positionH relativeFrom="page">
                  <wp:posOffset>3822700</wp:posOffset>
                </wp:positionH>
                <wp:positionV relativeFrom="page">
                  <wp:posOffset>4483100</wp:posOffset>
                </wp:positionV>
                <wp:extent cx="12700" cy="203200"/>
                <wp:effectExtent l="0" t="0" r="0" b="0"/>
                <wp:wrapNone/>
                <wp:docPr id="1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44"/>
                        <pic:cNvPicPr>
                          <a:picLocks noChangeAspect="1"/>
                        </pic:cNvPicPr>
                        <pic:nvPr/>
                      </pic:nvPicPr>
                      <pic:blipFill>
                        <a:blip r:embed="rId30"/>
                        <a:stretch/>
                      </pic:blipFill>
                      <pic:spPr bwMode="auto">
                        <a:xfrm>
                          <a:off x="0" y="0"/>
                          <a:ext cx="12700" cy="203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8480;o:allowoverlap:true;o:allowincell:false;mso-position-horizontal-relative:page;margin-left:301.0pt;mso-position-horizontal:absolute;mso-position-vertical-relative:page;margin-top:353.0pt;mso-position-vertical:absolute;width:1.0pt;height:16.0pt;mso-wrap-distance-left:9.0pt;mso-wrap-distance-top:0.0pt;mso-wrap-distance-right:9.0pt;mso-wrap-distance-bottom:0.0pt;" stroked="f">
                <v:path textboxrect="0,0,0,0"/>
                <v:imagedata r:id="rId30" o:title=""/>
              </v:shape>
            </w:pict>
          </mc:Fallback>
        </mc:AlternateContent>
      </w:r>
      <w:r>
        <w:rPr>
          <w:rFonts w:ascii="宋体" w:hAnsi="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1" locked="0" layoutInCell="0" allowOverlap="1">
                <wp:simplePos x="0" y="0"/>
                <wp:positionH relativeFrom="page">
                  <wp:posOffset>1574800</wp:posOffset>
                </wp:positionH>
                <wp:positionV relativeFrom="page">
                  <wp:posOffset>4686935</wp:posOffset>
                </wp:positionV>
                <wp:extent cx="787400" cy="12700"/>
                <wp:effectExtent l="0" t="0" r="0" b="0"/>
                <wp:wrapNone/>
                <wp:docPr id="15"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43"/>
                        <pic:cNvPicPr>
                          <a:picLocks noChangeAspect="1"/>
                        </pic:cNvPicPr>
                        <pic:nvPr/>
                      </pic:nvPicPr>
                      <pic:blipFill>
                        <a:blip r:embed="rId26"/>
                        <a:stretch/>
                      </pic:blipFill>
                      <pic:spPr bwMode="auto">
                        <a:xfrm>
                          <a:off x="0" y="0"/>
                          <a:ext cx="787400" cy="12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9504;o:allowoverlap:true;o:allowincell:false;mso-position-horizontal-relative:page;margin-left:124.0pt;mso-position-horizontal:absolute;mso-position-vertical-relative:page;margin-top:369.0pt;mso-position-vertical:absolute;width:62.0pt;height:1.0pt;mso-wrap-distance-left:9.0pt;mso-wrap-distance-top:0.0pt;mso-wrap-distance-right:9.0pt;mso-wrap-distance-bottom:0.0pt;" stroked="f">
                <v:path textboxrect="0,0,0,0"/>
                <v:imagedata r:id="rId26" o:title=""/>
              </v:shape>
            </w:pict>
          </mc:Fallback>
        </mc:AlternateContent>
      </w:r>
      <w:r>
        <w:rPr>
          <w:rFonts w:ascii="宋体" w:hAnsi="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1" locked="0" layoutInCell="0" allowOverlap="1">
                <wp:simplePos x="0" y="0"/>
                <wp:positionH relativeFrom="page">
                  <wp:posOffset>2362200</wp:posOffset>
                </wp:positionH>
                <wp:positionV relativeFrom="page">
                  <wp:posOffset>4686935</wp:posOffset>
                </wp:positionV>
                <wp:extent cx="1460500" cy="12700"/>
                <wp:effectExtent l="0" t="0" r="0" b="0"/>
                <wp:wrapNone/>
                <wp:docPr id="16"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42"/>
                        <pic:cNvPicPr>
                          <a:picLocks noChangeAspect="1"/>
                        </pic:cNvPicPr>
                        <pic:nvPr/>
                      </pic:nvPicPr>
                      <pic:blipFill>
                        <a:blip r:embed="rId27"/>
                        <a:stretch/>
                      </pic:blipFill>
                      <pic:spPr bwMode="auto">
                        <a:xfrm>
                          <a:off x="0" y="0"/>
                          <a:ext cx="1460500" cy="12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0528;o:allowoverlap:true;o:allowincell:false;mso-position-horizontal-relative:page;margin-left:186.0pt;mso-position-horizontal:absolute;mso-position-vertical-relative:page;margin-top:369.0pt;mso-position-vertical:absolute;width:115.0pt;height:1.0pt;mso-wrap-distance-left:9.0pt;mso-wrap-distance-top:0.0pt;mso-wrap-distance-right:9.0pt;mso-wrap-distance-bottom:0.0pt;" stroked="f">
                <v:path textboxrect="0,0,0,0"/>
                <v:imagedata r:id="rId27" o:title=""/>
              </v:shape>
            </w:pict>
          </mc:Fallback>
        </mc:AlternateContent>
      </w:r>
      <w:r>
        <w:rPr>
          <w:rFonts w:ascii="宋体" w:hAnsi="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1" locked="0" layoutInCell="0" allowOverlap="1">
                <wp:simplePos x="0" y="0"/>
                <wp:positionH relativeFrom="page">
                  <wp:posOffset>3822700</wp:posOffset>
                </wp:positionH>
                <wp:positionV relativeFrom="page">
                  <wp:posOffset>4686935</wp:posOffset>
                </wp:positionV>
                <wp:extent cx="12700" cy="12700"/>
                <wp:effectExtent l="0" t="0" r="0" b="0"/>
                <wp:wrapNone/>
                <wp:docPr id="17"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41"/>
                        <pic:cNvPicPr>
                          <a:picLocks noChangeAspect="1"/>
                        </pic:cNvPicPr>
                        <pic:nvPr/>
                      </pic:nvPicPr>
                      <pic:blipFill>
                        <a:blip r:embed="rId28"/>
                        <a:stretch/>
                      </pic:blipFill>
                      <pic:spPr bwMode="auto">
                        <a:xfrm>
                          <a:off x="0" y="0"/>
                          <a:ext cx="12700" cy="12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1552;o:allowoverlap:true;o:allowincell:false;mso-position-horizontal-relative:page;margin-left:301.0pt;mso-position-horizontal:absolute;mso-position-vertical-relative:page;margin-top:369.0pt;mso-position-vertical:absolute;width:1.0pt;height:1.0pt;mso-wrap-distance-left:9.0pt;mso-wrap-distance-top:0.0pt;mso-wrap-distance-right:9.0pt;mso-wrap-distance-bottom:0.0pt;" stroked="f">
                <v:path textboxrect="0,0,0,0"/>
                <v:imagedata r:id="rId28" o:title=""/>
              </v:shape>
            </w:pict>
          </mc:Fallback>
        </mc:AlternateContent>
      </w:r>
      <w:r>
        <w:rPr>
          <w:rFonts w:ascii="宋体" w:hAnsi="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1" locked="0" layoutInCell="0" allowOverlap="1">
                <wp:simplePos x="0" y="0"/>
                <wp:positionH relativeFrom="page">
                  <wp:posOffset>3835400</wp:posOffset>
                </wp:positionH>
                <wp:positionV relativeFrom="page">
                  <wp:posOffset>4686935</wp:posOffset>
                </wp:positionV>
                <wp:extent cx="2133600" cy="12700"/>
                <wp:effectExtent l="0" t="0" r="0" b="0"/>
                <wp:wrapNone/>
                <wp:docPr id="18"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40"/>
                        <pic:cNvPicPr>
                          <a:picLocks noChangeAspect="1"/>
                        </pic:cNvPicPr>
                        <pic:nvPr/>
                      </pic:nvPicPr>
                      <pic:blipFill>
                        <a:blip r:embed="rId29"/>
                        <a:stretch/>
                      </pic:blipFill>
                      <pic:spPr bwMode="auto">
                        <a:xfrm>
                          <a:off x="0" y="0"/>
                          <a:ext cx="2133600" cy="12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72576;o:allowoverlap:true;o:allowincell:false;mso-position-horizontal-relative:page;margin-left:302.0pt;mso-position-horizontal:absolute;mso-position-vertical-relative:page;margin-top:369.0pt;mso-position-vertical:absolute;width:168.0pt;height:1.0pt;mso-wrap-distance-left:9.0pt;mso-wrap-distance-top:0.0pt;mso-wrap-distance-right:9.0pt;mso-wrap-distance-bottom:0.0pt;" stroked="f">
                <v:path textboxrect="0,0,0,0"/>
                <v:imagedata r:id="rId29" o:title=""/>
              </v:shape>
            </w:pict>
          </mc:Fallback>
        </mc:AlternateContent>
      </w:r>
      <w:r>
        <w:rPr>
          <w:rFonts w:ascii="宋体" w:hAnsi="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1" locked="0" layoutInCell="0" allowOverlap="1">
                <wp:simplePos x="0" y="0"/>
                <wp:positionH relativeFrom="page">
                  <wp:posOffset>3822700</wp:posOffset>
                </wp:positionH>
                <wp:positionV relativeFrom="page">
                  <wp:posOffset>4699635</wp:posOffset>
                </wp:positionV>
                <wp:extent cx="12700" cy="203200"/>
                <wp:effectExtent l="0" t="0" r="0" b="0"/>
                <wp:wrapNone/>
                <wp:docPr id="1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39"/>
                        <pic:cNvPicPr>
                          <a:picLocks noChangeAspect="1"/>
                        </pic:cNvPicPr>
                        <pic:nvPr/>
                      </pic:nvPicPr>
                      <pic:blipFill>
                        <a:blip r:embed="rId30"/>
                        <a:stretch/>
                      </pic:blipFill>
                      <pic:spPr bwMode="auto">
                        <a:xfrm>
                          <a:off x="0" y="0"/>
                          <a:ext cx="12700" cy="203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3600;o:allowoverlap:true;o:allowincell:false;mso-position-horizontal-relative:page;margin-left:301.0pt;mso-position-horizontal:absolute;mso-position-vertical-relative:page;margin-top:370.0pt;mso-position-vertical:absolute;width:1.0pt;height:16.0pt;mso-wrap-distance-left:9.0pt;mso-wrap-distance-top:0.0pt;mso-wrap-distance-right:9.0pt;mso-wrap-distance-bottom:0.0pt;" stroked="f">
                <v:path textboxrect="0,0,0,0"/>
                <v:imagedata r:id="rId30" o:title=""/>
              </v:shape>
            </w:pict>
          </mc:Fallback>
        </mc:AlternateContent>
      </w:r>
      <w:r>
        <w:rPr>
          <w:rFonts w:ascii="宋体" w:hAnsi="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1" locked="0" layoutInCell="0" allowOverlap="1">
                <wp:simplePos x="0" y="0"/>
                <wp:positionH relativeFrom="page">
                  <wp:posOffset>2362200</wp:posOffset>
                </wp:positionH>
                <wp:positionV relativeFrom="page">
                  <wp:posOffset>4902835</wp:posOffset>
                </wp:positionV>
                <wp:extent cx="1460500" cy="12700"/>
                <wp:effectExtent l="0" t="0" r="0" b="0"/>
                <wp:wrapNone/>
                <wp:docPr id="20"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38"/>
                        <pic:cNvPicPr>
                          <a:picLocks noChangeAspect="1"/>
                        </pic:cNvPicPr>
                        <pic:nvPr/>
                      </pic:nvPicPr>
                      <pic:blipFill>
                        <a:blip r:embed="rId27"/>
                        <a:stretch/>
                      </pic:blipFill>
                      <pic:spPr bwMode="auto">
                        <a:xfrm>
                          <a:off x="0" y="0"/>
                          <a:ext cx="1460500" cy="12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4624;o:allowoverlap:true;o:allowincell:false;mso-position-horizontal-relative:page;margin-left:186.0pt;mso-position-horizontal:absolute;mso-position-vertical-relative:page;margin-top:386.0pt;mso-position-vertical:absolute;width:115.0pt;height:1.0pt;mso-wrap-distance-left:9.0pt;mso-wrap-distance-top:0.0pt;mso-wrap-distance-right:9.0pt;mso-wrap-distance-bottom:0.0pt;" stroked="f">
                <v:path textboxrect="0,0,0,0"/>
                <v:imagedata r:id="rId27" o:title=""/>
              </v:shape>
            </w:pict>
          </mc:Fallback>
        </mc:AlternateContent>
      </w:r>
      <w:r>
        <w:rPr>
          <w:rFonts w:ascii="宋体" w:hAnsi="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1" locked="0" layoutInCell="0" allowOverlap="1">
                <wp:simplePos x="0" y="0"/>
                <wp:positionH relativeFrom="page">
                  <wp:posOffset>3822700</wp:posOffset>
                </wp:positionH>
                <wp:positionV relativeFrom="page">
                  <wp:posOffset>4902835</wp:posOffset>
                </wp:positionV>
                <wp:extent cx="12700" cy="12700"/>
                <wp:effectExtent l="0" t="0" r="0" b="0"/>
                <wp:wrapNone/>
                <wp:docPr id="21"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37"/>
                        <pic:cNvPicPr>
                          <a:picLocks noChangeAspect="1"/>
                        </pic:cNvPicPr>
                        <pic:nvPr/>
                      </pic:nvPicPr>
                      <pic:blipFill>
                        <a:blip r:embed="rId28"/>
                        <a:stretch/>
                      </pic:blipFill>
                      <pic:spPr bwMode="auto">
                        <a:xfrm>
                          <a:off x="0" y="0"/>
                          <a:ext cx="12700" cy="12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75648;o:allowoverlap:true;o:allowincell:false;mso-position-horizontal-relative:page;margin-left:301.0pt;mso-position-horizontal:absolute;mso-position-vertical-relative:page;margin-top:386.0pt;mso-position-vertical:absolute;width:1.0pt;height:1.0pt;mso-wrap-distance-left:9.0pt;mso-wrap-distance-top:0.0pt;mso-wrap-distance-right:9.0pt;mso-wrap-distance-bottom:0.0pt;" stroked="f">
                <v:path textboxrect="0,0,0,0"/>
                <v:imagedata r:id="rId28" o:title=""/>
              </v:shape>
            </w:pict>
          </mc:Fallback>
        </mc:AlternateContent>
      </w:r>
      <w:r>
        <w:rPr>
          <w:rFonts w:ascii="宋体" w:hAnsi="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1" locked="0" layoutInCell="0" allowOverlap="1">
                <wp:simplePos x="0" y="0"/>
                <wp:positionH relativeFrom="page">
                  <wp:posOffset>3835400</wp:posOffset>
                </wp:positionH>
                <wp:positionV relativeFrom="page">
                  <wp:posOffset>4902835</wp:posOffset>
                </wp:positionV>
                <wp:extent cx="2133600" cy="12700"/>
                <wp:effectExtent l="0" t="0" r="0" b="0"/>
                <wp:wrapNone/>
                <wp:docPr id="22"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36"/>
                        <pic:cNvPicPr>
                          <a:picLocks noChangeAspect="1"/>
                        </pic:cNvPicPr>
                        <pic:nvPr/>
                      </pic:nvPicPr>
                      <pic:blipFill>
                        <a:blip r:embed="rId29"/>
                        <a:stretch/>
                      </pic:blipFill>
                      <pic:spPr bwMode="auto">
                        <a:xfrm>
                          <a:off x="0" y="0"/>
                          <a:ext cx="2133600" cy="12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76672;o:allowoverlap:true;o:allowincell:false;mso-position-horizontal-relative:page;margin-left:302.0pt;mso-position-horizontal:absolute;mso-position-vertical-relative:page;margin-top:386.0pt;mso-position-vertical:absolute;width:168.0pt;height:1.0pt;mso-wrap-distance-left:9.0pt;mso-wrap-distance-top:0.0pt;mso-wrap-distance-right:9.0pt;mso-wrap-distance-bottom:0.0pt;" stroked="f">
                <v:path textboxrect="0,0,0,0"/>
                <v:imagedata r:id="rId29" o:title=""/>
              </v:shape>
            </w:pict>
          </mc:Fallback>
        </mc:AlternateContent>
      </w:r>
      <w:r>
        <w:rPr>
          <w:rFonts w:ascii="宋体" w:hAnsi="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1" locked="0" layoutInCell="0" allowOverlap="1">
                <wp:simplePos x="0" y="0"/>
                <wp:positionH relativeFrom="page">
                  <wp:posOffset>3822700</wp:posOffset>
                </wp:positionH>
                <wp:positionV relativeFrom="page">
                  <wp:posOffset>4915535</wp:posOffset>
                </wp:positionV>
                <wp:extent cx="12700" cy="203200"/>
                <wp:effectExtent l="0" t="0" r="0" b="0"/>
                <wp:wrapNone/>
                <wp:docPr id="23"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35"/>
                        <pic:cNvPicPr>
                          <a:picLocks noChangeAspect="1"/>
                        </pic:cNvPicPr>
                        <pic:nvPr/>
                      </pic:nvPicPr>
                      <pic:blipFill>
                        <a:blip r:embed="rId30"/>
                        <a:stretch/>
                      </pic:blipFill>
                      <pic:spPr bwMode="auto">
                        <a:xfrm>
                          <a:off x="0" y="0"/>
                          <a:ext cx="12700" cy="203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77696;o:allowoverlap:true;o:allowincell:false;mso-position-horizontal-relative:page;margin-left:301.0pt;mso-position-horizontal:absolute;mso-position-vertical-relative:page;margin-top:387.0pt;mso-position-vertical:absolute;width:1.0pt;height:16.0pt;mso-wrap-distance-left:9.0pt;mso-wrap-distance-top:0.0pt;mso-wrap-distance-right:9.0pt;mso-wrap-distance-bottom:0.0pt;" stroked="f">
                <v:path textboxrect="0,0,0,0"/>
                <v:imagedata r:id="rId30" o:title=""/>
              </v:shape>
            </w:pict>
          </mc:Fallback>
        </mc:AlternateContent>
      </w:r>
      <w:r>
        <w:rPr>
          <w:rFonts w:ascii="宋体" w:hAnsi="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1" locked="0" layoutInCell="0" allowOverlap="1">
                <wp:simplePos x="0" y="0"/>
                <wp:positionH relativeFrom="page">
                  <wp:posOffset>2362200</wp:posOffset>
                </wp:positionH>
                <wp:positionV relativeFrom="page">
                  <wp:posOffset>5118735</wp:posOffset>
                </wp:positionV>
                <wp:extent cx="1460500" cy="12700"/>
                <wp:effectExtent l="0" t="0" r="0" b="0"/>
                <wp:wrapNone/>
                <wp:docPr id="2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34"/>
                        <pic:cNvPicPr>
                          <a:picLocks noChangeAspect="1"/>
                        </pic:cNvPicPr>
                        <pic:nvPr/>
                      </pic:nvPicPr>
                      <pic:blipFill>
                        <a:blip r:embed="rId27"/>
                        <a:stretch/>
                      </pic:blipFill>
                      <pic:spPr bwMode="auto">
                        <a:xfrm>
                          <a:off x="0" y="0"/>
                          <a:ext cx="1460500" cy="12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78720;o:allowoverlap:true;o:allowincell:false;mso-position-horizontal-relative:page;margin-left:186.0pt;mso-position-horizontal:absolute;mso-position-vertical-relative:page;margin-top:403.0pt;mso-position-vertical:absolute;width:115.0pt;height:1.0pt;mso-wrap-distance-left:9.0pt;mso-wrap-distance-top:0.0pt;mso-wrap-distance-right:9.0pt;mso-wrap-distance-bottom:0.0pt;" stroked="f">
                <v:path textboxrect="0,0,0,0"/>
                <v:imagedata r:id="rId27" o:title=""/>
              </v:shape>
            </w:pict>
          </mc:Fallback>
        </mc:AlternateContent>
      </w:r>
      <w:r>
        <w:rPr>
          <w:rFonts w:ascii="宋体" w:hAnsi="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1" locked="0" layoutInCell="0" allowOverlap="1">
                <wp:simplePos x="0" y="0"/>
                <wp:positionH relativeFrom="page">
                  <wp:posOffset>3822700</wp:posOffset>
                </wp:positionH>
                <wp:positionV relativeFrom="page">
                  <wp:posOffset>5118735</wp:posOffset>
                </wp:positionV>
                <wp:extent cx="12700" cy="12700"/>
                <wp:effectExtent l="0" t="0" r="0" b="0"/>
                <wp:wrapNone/>
                <wp:docPr id="25"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33"/>
                        <pic:cNvPicPr>
                          <a:picLocks noChangeAspect="1"/>
                        </pic:cNvPicPr>
                        <pic:nvPr/>
                      </pic:nvPicPr>
                      <pic:blipFill>
                        <a:blip r:embed="rId28"/>
                        <a:stretch/>
                      </pic:blipFill>
                      <pic:spPr bwMode="auto">
                        <a:xfrm>
                          <a:off x="0" y="0"/>
                          <a:ext cx="12700" cy="12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79744;o:allowoverlap:true;o:allowincell:false;mso-position-horizontal-relative:page;margin-left:301.0pt;mso-position-horizontal:absolute;mso-position-vertical-relative:page;margin-top:403.0pt;mso-position-vertical:absolute;width:1.0pt;height:1.0pt;mso-wrap-distance-left:9.0pt;mso-wrap-distance-top:0.0pt;mso-wrap-distance-right:9.0pt;mso-wrap-distance-bottom:0.0pt;" stroked="f">
                <v:path textboxrect="0,0,0,0"/>
                <v:imagedata r:id="rId28" o:title=""/>
              </v:shape>
            </w:pict>
          </mc:Fallback>
        </mc:AlternateContent>
      </w:r>
      <w:r>
        <w:rPr>
          <w:rFonts w:ascii="宋体" w:hAnsi="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1" locked="0" layoutInCell="0" allowOverlap="1">
                <wp:simplePos x="0" y="0"/>
                <wp:positionH relativeFrom="page">
                  <wp:posOffset>3835400</wp:posOffset>
                </wp:positionH>
                <wp:positionV relativeFrom="page">
                  <wp:posOffset>5118735</wp:posOffset>
                </wp:positionV>
                <wp:extent cx="2133600" cy="12700"/>
                <wp:effectExtent l="0" t="0" r="0" b="0"/>
                <wp:wrapNone/>
                <wp:docPr id="26"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32"/>
                        <pic:cNvPicPr>
                          <a:picLocks noChangeAspect="1"/>
                        </pic:cNvPicPr>
                        <pic:nvPr/>
                      </pic:nvPicPr>
                      <pic:blipFill>
                        <a:blip r:embed="rId29"/>
                        <a:stretch/>
                      </pic:blipFill>
                      <pic:spPr bwMode="auto">
                        <a:xfrm>
                          <a:off x="0" y="0"/>
                          <a:ext cx="2133600" cy="12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80768;o:allowoverlap:true;o:allowincell:false;mso-position-horizontal-relative:page;margin-left:302.0pt;mso-position-horizontal:absolute;mso-position-vertical-relative:page;margin-top:403.0pt;mso-position-vertical:absolute;width:168.0pt;height:1.0pt;mso-wrap-distance-left:9.0pt;mso-wrap-distance-top:0.0pt;mso-wrap-distance-right:9.0pt;mso-wrap-distance-bottom:0.0pt;" stroked="f">
                <v:path textboxrect="0,0,0,0"/>
                <v:imagedata r:id="rId29" o:title=""/>
              </v:shape>
            </w:pict>
          </mc:Fallback>
        </mc:AlternateContent>
      </w:r>
      <w:r>
        <w:rPr>
          <w:rFonts w:ascii="宋体" w:hAnsi="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1" locked="0" layoutInCell="0" allowOverlap="1">
                <wp:simplePos x="0" y="0"/>
                <wp:positionH relativeFrom="page">
                  <wp:posOffset>3822700</wp:posOffset>
                </wp:positionH>
                <wp:positionV relativeFrom="page">
                  <wp:posOffset>5131435</wp:posOffset>
                </wp:positionV>
                <wp:extent cx="12700" cy="203200"/>
                <wp:effectExtent l="0" t="0" r="0" b="0"/>
                <wp:wrapNone/>
                <wp:docPr id="27"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31"/>
                        <pic:cNvPicPr>
                          <a:picLocks noChangeAspect="1"/>
                        </pic:cNvPicPr>
                        <pic:nvPr/>
                      </pic:nvPicPr>
                      <pic:blipFill>
                        <a:blip r:embed="rId30"/>
                        <a:stretch/>
                      </pic:blipFill>
                      <pic:spPr bwMode="auto">
                        <a:xfrm>
                          <a:off x="0" y="0"/>
                          <a:ext cx="12700" cy="203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81792;o:allowoverlap:true;o:allowincell:false;mso-position-horizontal-relative:page;margin-left:301.0pt;mso-position-horizontal:absolute;mso-position-vertical-relative:page;margin-top:404.0pt;mso-position-vertical:absolute;width:1.0pt;height:16.0pt;mso-wrap-distance-left:9.0pt;mso-wrap-distance-top:0.0pt;mso-wrap-distance-right:9.0pt;mso-wrap-distance-bottom:0.0pt;" stroked="f">
                <v:path textboxrect="0,0,0,0"/>
                <v:imagedata r:id="rId30" o:title=""/>
              </v:shape>
            </w:pict>
          </mc:Fallback>
        </mc:AlternateContent>
      </w:r>
      <w:r>
        <w:rPr>
          <w:rFonts w:ascii="宋体" w:hAnsi="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1" locked="0" layoutInCell="0" allowOverlap="1">
                <wp:simplePos x="0" y="0"/>
                <wp:positionH relativeFrom="page">
                  <wp:posOffset>2362200</wp:posOffset>
                </wp:positionH>
                <wp:positionV relativeFrom="page">
                  <wp:posOffset>5334635</wp:posOffset>
                </wp:positionV>
                <wp:extent cx="1460500" cy="12700"/>
                <wp:effectExtent l="0" t="0" r="0" b="0"/>
                <wp:wrapNone/>
                <wp:docPr id="28"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30"/>
                        <pic:cNvPicPr>
                          <a:picLocks noChangeAspect="1"/>
                        </pic:cNvPicPr>
                        <pic:nvPr/>
                      </pic:nvPicPr>
                      <pic:blipFill>
                        <a:blip r:embed="rId27"/>
                        <a:stretch/>
                      </pic:blipFill>
                      <pic:spPr bwMode="auto">
                        <a:xfrm>
                          <a:off x="0" y="0"/>
                          <a:ext cx="1460500" cy="12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82816;o:allowoverlap:true;o:allowincell:false;mso-position-horizontal-relative:page;margin-left:186.0pt;mso-position-horizontal:absolute;mso-position-vertical-relative:page;margin-top:420.0pt;mso-position-vertical:absolute;width:115.0pt;height:1.0pt;mso-wrap-distance-left:9.0pt;mso-wrap-distance-top:0.0pt;mso-wrap-distance-right:9.0pt;mso-wrap-distance-bottom:0.0pt;" stroked="f">
                <v:path textboxrect="0,0,0,0"/>
                <v:imagedata r:id="rId27" o:title=""/>
              </v:shape>
            </w:pict>
          </mc:Fallback>
        </mc:AlternateContent>
      </w:r>
      <w:r>
        <w:rPr>
          <w:rFonts w:ascii="宋体" w:hAnsi="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1" locked="0" layoutInCell="0" allowOverlap="1">
                <wp:simplePos x="0" y="0"/>
                <wp:positionH relativeFrom="page">
                  <wp:posOffset>3822700</wp:posOffset>
                </wp:positionH>
                <wp:positionV relativeFrom="page">
                  <wp:posOffset>5334635</wp:posOffset>
                </wp:positionV>
                <wp:extent cx="12700" cy="12700"/>
                <wp:effectExtent l="0" t="0" r="0" b="0"/>
                <wp:wrapNone/>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r/>
                      </pic:nvPicPr>
                      <pic:blipFill>
                        <a:blip r:embed="rId28"/>
                        <a:stretch/>
                      </pic:blipFill>
                      <pic:spPr bwMode="auto">
                        <a:xfrm>
                          <a:off x="0" y="0"/>
                          <a:ext cx="12700" cy="12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83840;o:allowoverlap:true;o:allowincell:false;mso-position-horizontal-relative:page;margin-left:301.0pt;mso-position-horizontal:absolute;mso-position-vertical-relative:page;margin-top:420.0pt;mso-position-vertical:absolute;width:1.0pt;height:1.0pt;mso-wrap-distance-left:9.0pt;mso-wrap-distance-top:0.0pt;mso-wrap-distance-right:9.0pt;mso-wrap-distance-bottom:0.0pt;" stroked="f">
                <v:path textboxrect="0,0,0,0"/>
                <v:imagedata r:id="rId28" o:title=""/>
              </v:shape>
            </w:pict>
          </mc:Fallback>
        </mc:AlternateContent>
      </w:r>
      <w:r>
        <w:rPr>
          <w:rFonts w:ascii="宋体" w:hAnsi="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1" locked="0" layoutInCell="0" allowOverlap="1">
                <wp:simplePos x="0" y="0"/>
                <wp:positionH relativeFrom="page">
                  <wp:posOffset>3835400</wp:posOffset>
                </wp:positionH>
                <wp:positionV relativeFrom="page">
                  <wp:posOffset>5334635</wp:posOffset>
                </wp:positionV>
                <wp:extent cx="2133600" cy="12700"/>
                <wp:effectExtent l="0" t="0" r="0" b="0"/>
                <wp:wrapNone/>
                <wp:docPr id="30"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8"/>
                        <pic:cNvPicPr>
                          <a:picLocks noChangeAspect="1"/>
                        </pic:cNvPicPr>
                        <pic:nvPr/>
                      </pic:nvPicPr>
                      <pic:blipFill>
                        <a:blip r:embed="rId29"/>
                        <a:stretch/>
                      </pic:blipFill>
                      <pic:spPr bwMode="auto">
                        <a:xfrm>
                          <a:off x="0" y="0"/>
                          <a:ext cx="2133600" cy="12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84864;o:allowoverlap:true;o:allowincell:false;mso-position-horizontal-relative:page;margin-left:302.0pt;mso-position-horizontal:absolute;mso-position-vertical-relative:page;margin-top:420.0pt;mso-position-vertical:absolute;width:168.0pt;height:1.0pt;mso-wrap-distance-left:9.0pt;mso-wrap-distance-top:0.0pt;mso-wrap-distance-right:9.0pt;mso-wrap-distance-bottom:0.0pt;" stroked="f">
                <v:path textboxrect="0,0,0,0"/>
                <v:imagedata r:id="rId29" o:title=""/>
              </v:shape>
            </w:pict>
          </mc:Fallback>
        </mc:AlternateContent>
      </w:r>
      <w:r>
        <w:rPr>
          <w:rFonts w:ascii="宋体" w:hAnsi="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1" locked="0" layoutInCell="0" allowOverlap="1">
                <wp:simplePos x="0" y="0"/>
                <wp:positionH relativeFrom="page">
                  <wp:posOffset>3822700</wp:posOffset>
                </wp:positionH>
                <wp:positionV relativeFrom="page">
                  <wp:posOffset>5347335</wp:posOffset>
                </wp:positionV>
                <wp:extent cx="12700" cy="203200"/>
                <wp:effectExtent l="0" t="0" r="0" b="0"/>
                <wp:wrapNone/>
                <wp:docPr id="31"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7"/>
                        <pic:cNvPicPr>
                          <a:picLocks noChangeAspect="1"/>
                        </pic:cNvPicPr>
                        <pic:nvPr/>
                      </pic:nvPicPr>
                      <pic:blipFill>
                        <a:blip r:embed="rId30"/>
                        <a:stretch/>
                      </pic:blipFill>
                      <pic:spPr bwMode="auto">
                        <a:xfrm>
                          <a:off x="0" y="0"/>
                          <a:ext cx="12700" cy="203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85888;o:allowoverlap:true;o:allowincell:false;mso-position-horizontal-relative:page;margin-left:301.0pt;mso-position-horizontal:absolute;mso-position-vertical-relative:page;margin-top:421.0pt;mso-position-vertical:absolute;width:1.0pt;height:16.0pt;mso-wrap-distance-left:9.0pt;mso-wrap-distance-top:0.0pt;mso-wrap-distance-right:9.0pt;mso-wrap-distance-bottom:0.0pt;" stroked="f">
                <v:path textboxrect="0,0,0,0"/>
                <v:imagedata r:id="rId30" o:title=""/>
              </v:shape>
            </w:pict>
          </mc:Fallback>
        </mc:AlternateContent>
      </w:r>
      <w:r>
        <w:rPr>
          <w:rFonts w:ascii="宋体" w:hAnsi="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1" locked="0" layoutInCell="0" allowOverlap="1">
                <wp:simplePos x="0" y="0"/>
                <wp:positionH relativeFrom="page">
                  <wp:posOffset>2362200</wp:posOffset>
                </wp:positionH>
                <wp:positionV relativeFrom="page">
                  <wp:posOffset>5550535</wp:posOffset>
                </wp:positionV>
                <wp:extent cx="1460500" cy="12700"/>
                <wp:effectExtent l="0" t="0" r="0" b="0"/>
                <wp:wrapNone/>
                <wp:docPr id="32"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6"/>
                        <pic:cNvPicPr>
                          <a:picLocks noChangeAspect="1"/>
                        </pic:cNvPicPr>
                        <pic:nvPr/>
                      </pic:nvPicPr>
                      <pic:blipFill>
                        <a:blip r:embed="rId27"/>
                        <a:stretch/>
                      </pic:blipFill>
                      <pic:spPr bwMode="auto">
                        <a:xfrm>
                          <a:off x="0" y="0"/>
                          <a:ext cx="1460500" cy="1270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86912;o:allowoverlap:true;o:allowincell:false;mso-position-horizontal-relative:page;margin-left:186.0pt;mso-position-horizontal:absolute;mso-position-vertical-relative:page;margin-top:437.0pt;mso-position-vertical:absolute;width:115.0pt;height:1.0pt;mso-wrap-distance-left:9.0pt;mso-wrap-distance-top:0.0pt;mso-wrap-distance-right:9.0pt;mso-wrap-distance-bottom:0.0pt;" stroked="f">
                <v:path textboxrect="0,0,0,0"/>
                <v:imagedata r:id="rId27" o:title=""/>
              </v:shape>
            </w:pict>
          </mc:Fallback>
        </mc:AlternateContent>
      </w:r>
      <w:r>
        <w:rPr>
          <w:rFonts w:ascii="宋体" w:hAnsi="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1" locked="0" layoutInCell="0" allowOverlap="1">
                <wp:simplePos x="0" y="0"/>
                <wp:positionH relativeFrom="page">
                  <wp:posOffset>3822700</wp:posOffset>
                </wp:positionH>
                <wp:positionV relativeFrom="page">
                  <wp:posOffset>5550535</wp:posOffset>
                </wp:positionV>
                <wp:extent cx="12700" cy="12700"/>
                <wp:effectExtent l="0" t="0" r="0" b="0"/>
                <wp:wrapNone/>
                <wp:docPr id="33"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5"/>
                        <pic:cNvPicPr>
                          <a:picLocks noChangeAspect="1"/>
                        </pic:cNvPicPr>
                        <pic:nvPr/>
                      </pic:nvPicPr>
                      <pic:blipFill>
                        <a:blip r:embed="rId28"/>
                        <a:stretch/>
                      </pic:blipFill>
                      <pic:spPr bwMode="auto">
                        <a:xfrm>
                          <a:off x="0" y="0"/>
                          <a:ext cx="12700" cy="12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87936;o:allowoverlap:true;o:allowincell:false;mso-position-horizontal-relative:page;margin-left:301.0pt;mso-position-horizontal:absolute;mso-position-vertical-relative:page;margin-top:437.0pt;mso-position-vertical:absolute;width:1.0pt;height:1.0pt;mso-wrap-distance-left:9.0pt;mso-wrap-distance-top:0.0pt;mso-wrap-distance-right:9.0pt;mso-wrap-distance-bottom:0.0pt;" stroked="f">
                <v:path textboxrect="0,0,0,0"/>
                <v:imagedata r:id="rId28" o:title=""/>
              </v:shape>
            </w:pict>
          </mc:Fallback>
        </mc:AlternateContent>
      </w:r>
      <w:r>
        <w:rPr>
          <w:rFonts w:ascii="宋体" w:hAnsi="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1" locked="0" layoutInCell="0" allowOverlap="1">
                <wp:simplePos x="0" y="0"/>
                <wp:positionH relativeFrom="page">
                  <wp:posOffset>3835400</wp:posOffset>
                </wp:positionH>
                <wp:positionV relativeFrom="page">
                  <wp:posOffset>5550535</wp:posOffset>
                </wp:positionV>
                <wp:extent cx="2133600" cy="12700"/>
                <wp:effectExtent l="0" t="0" r="0" b="0"/>
                <wp:wrapNone/>
                <wp:docPr id="3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4"/>
                        <pic:cNvPicPr>
                          <a:picLocks noChangeAspect="1"/>
                        </pic:cNvPicPr>
                        <pic:nvPr/>
                      </pic:nvPicPr>
                      <pic:blipFill>
                        <a:blip r:embed="rId29"/>
                        <a:stretch/>
                      </pic:blipFill>
                      <pic:spPr bwMode="auto">
                        <a:xfrm>
                          <a:off x="0" y="0"/>
                          <a:ext cx="2133600" cy="12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88960;o:allowoverlap:true;o:allowincell:false;mso-position-horizontal-relative:page;margin-left:302.0pt;mso-position-horizontal:absolute;mso-position-vertical-relative:page;margin-top:437.0pt;mso-position-vertical:absolute;width:168.0pt;height:1.0pt;mso-wrap-distance-left:9.0pt;mso-wrap-distance-top:0.0pt;mso-wrap-distance-right:9.0pt;mso-wrap-distance-bottom:0.0pt;" stroked="f">
                <v:path textboxrect="0,0,0,0"/>
                <v:imagedata r:id="rId29" o:title=""/>
              </v:shape>
            </w:pict>
          </mc:Fallback>
        </mc:AlternateContent>
      </w:r>
      <w:r>
        <w:rPr>
          <w:rFonts w:ascii="宋体" w:hAnsi="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1" locked="0" layoutInCell="0" allowOverlap="1">
                <wp:simplePos x="0" y="0"/>
                <wp:positionH relativeFrom="page">
                  <wp:posOffset>3822700</wp:posOffset>
                </wp:positionH>
                <wp:positionV relativeFrom="page">
                  <wp:posOffset>5563235</wp:posOffset>
                </wp:positionV>
                <wp:extent cx="12700" cy="203200"/>
                <wp:effectExtent l="0" t="0" r="0" b="0"/>
                <wp:wrapNone/>
                <wp:docPr id="35"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23"/>
                        <pic:cNvPicPr>
                          <a:picLocks noChangeAspect="1"/>
                        </pic:cNvPicPr>
                        <pic:nvPr/>
                      </pic:nvPicPr>
                      <pic:blipFill>
                        <a:blip r:embed="rId30"/>
                        <a:stretch/>
                      </pic:blipFill>
                      <pic:spPr bwMode="auto">
                        <a:xfrm>
                          <a:off x="0" y="0"/>
                          <a:ext cx="12700" cy="203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89984;o:allowoverlap:true;o:allowincell:false;mso-position-horizontal-relative:page;margin-left:301.0pt;mso-position-horizontal:absolute;mso-position-vertical-relative:page;margin-top:438.0pt;mso-position-vertical:absolute;width:1.0pt;height:16.0pt;mso-wrap-distance-left:9.0pt;mso-wrap-distance-top:0.0pt;mso-wrap-distance-right:9.0pt;mso-wrap-distance-bottom:0.0pt;" stroked="f">
                <v:path textboxrect="0,0,0,0"/>
                <v:imagedata r:id="rId30" o:title=""/>
              </v:shape>
            </w:pict>
          </mc:Fallback>
        </mc:AlternateContent>
      </w:r>
      <w:r>
        <w:rPr>
          <w:rFonts w:ascii="宋体" w:hAnsi="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1" locked="0" layoutInCell="0" allowOverlap="1">
                <wp:simplePos x="0" y="0"/>
                <wp:positionH relativeFrom="page">
                  <wp:posOffset>2362200</wp:posOffset>
                </wp:positionH>
                <wp:positionV relativeFrom="page">
                  <wp:posOffset>5766435</wp:posOffset>
                </wp:positionV>
                <wp:extent cx="1460500" cy="12700"/>
                <wp:effectExtent l="0" t="0" r="0" b="0"/>
                <wp:wrapNone/>
                <wp:docPr id="36"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22"/>
                        <pic:cNvPicPr>
                          <a:picLocks noChangeAspect="1"/>
                        </pic:cNvPicPr>
                        <pic:nvPr/>
                      </pic:nvPicPr>
                      <pic:blipFill>
                        <a:blip r:embed="rId27"/>
                        <a:stretch/>
                      </pic:blipFill>
                      <pic:spPr bwMode="auto">
                        <a:xfrm>
                          <a:off x="0" y="0"/>
                          <a:ext cx="1460500" cy="12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91008;o:allowoverlap:true;o:allowincell:false;mso-position-horizontal-relative:page;margin-left:186.0pt;mso-position-horizontal:absolute;mso-position-vertical-relative:page;margin-top:454.0pt;mso-position-vertical:absolute;width:115.0pt;height:1.0pt;mso-wrap-distance-left:9.0pt;mso-wrap-distance-top:0.0pt;mso-wrap-distance-right:9.0pt;mso-wrap-distance-bottom:0.0pt;" stroked="f">
                <v:path textboxrect="0,0,0,0"/>
                <v:imagedata r:id="rId27" o:title=""/>
              </v:shape>
            </w:pict>
          </mc:Fallback>
        </mc:AlternateContent>
      </w:r>
      <w:r>
        <w:rPr>
          <w:rFonts w:ascii="宋体" w:hAnsi="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1" locked="0" layoutInCell="0" allowOverlap="1">
                <wp:simplePos x="0" y="0"/>
                <wp:positionH relativeFrom="page">
                  <wp:posOffset>3822700</wp:posOffset>
                </wp:positionH>
                <wp:positionV relativeFrom="page">
                  <wp:posOffset>5766435</wp:posOffset>
                </wp:positionV>
                <wp:extent cx="12700" cy="12700"/>
                <wp:effectExtent l="0" t="0" r="0" b="0"/>
                <wp:wrapNone/>
                <wp:docPr id="37"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1"/>
                        <pic:cNvPicPr>
                          <a:picLocks noChangeAspect="1"/>
                        </pic:cNvPicPr>
                        <pic:nvPr/>
                      </pic:nvPicPr>
                      <pic:blipFill>
                        <a:blip r:embed="rId28"/>
                        <a:stretch/>
                      </pic:blipFill>
                      <pic:spPr bwMode="auto">
                        <a:xfrm>
                          <a:off x="0" y="0"/>
                          <a:ext cx="12700" cy="12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92032;o:allowoverlap:true;o:allowincell:false;mso-position-horizontal-relative:page;margin-left:301.0pt;mso-position-horizontal:absolute;mso-position-vertical-relative:page;margin-top:454.0pt;mso-position-vertical:absolute;width:1.0pt;height:1.0pt;mso-wrap-distance-left:9.0pt;mso-wrap-distance-top:0.0pt;mso-wrap-distance-right:9.0pt;mso-wrap-distance-bottom:0.0pt;" stroked="f">
                <v:path textboxrect="0,0,0,0"/>
                <v:imagedata r:id="rId28" o:title=""/>
              </v:shape>
            </w:pict>
          </mc:Fallback>
        </mc:AlternateContent>
      </w:r>
      <w:r>
        <w:rPr>
          <w:rFonts w:ascii="宋体" w:hAnsi="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1" locked="0" layoutInCell="0" allowOverlap="1">
                <wp:simplePos x="0" y="0"/>
                <wp:positionH relativeFrom="page">
                  <wp:posOffset>3835400</wp:posOffset>
                </wp:positionH>
                <wp:positionV relativeFrom="page">
                  <wp:posOffset>5766435</wp:posOffset>
                </wp:positionV>
                <wp:extent cx="2133600" cy="12700"/>
                <wp:effectExtent l="0" t="0" r="0" b="0"/>
                <wp:wrapNone/>
                <wp:docPr id="38"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20"/>
                        <pic:cNvPicPr>
                          <a:picLocks noChangeAspect="1"/>
                        </pic:cNvPicPr>
                        <pic:nvPr/>
                      </pic:nvPicPr>
                      <pic:blipFill>
                        <a:blip r:embed="rId29"/>
                        <a:stretch/>
                      </pic:blipFill>
                      <pic:spPr bwMode="auto">
                        <a:xfrm>
                          <a:off x="0" y="0"/>
                          <a:ext cx="2133600" cy="12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93056;o:allowoverlap:true;o:allowincell:false;mso-position-horizontal-relative:page;margin-left:302.0pt;mso-position-horizontal:absolute;mso-position-vertical-relative:page;margin-top:454.0pt;mso-position-vertical:absolute;width:168.0pt;height:1.0pt;mso-wrap-distance-left:9.0pt;mso-wrap-distance-top:0.0pt;mso-wrap-distance-right:9.0pt;mso-wrap-distance-bottom:0.0pt;" stroked="f">
                <v:path textboxrect="0,0,0,0"/>
                <v:imagedata r:id="rId29" o:title=""/>
              </v:shape>
            </w:pict>
          </mc:Fallback>
        </mc:AlternateContent>
      </w:r>
      <w:r>
        <w:rPr>
          <w:rFonts w:ascii="宋体" w:hAnsi="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1" locked="0" layoutInCell="0" allowOverlap="1">
                <wp:simplePos x="0" y="0"/>
                <wp:positionH relativeFrom="page">
                  <wp:posOffset>3822700</wp:posOffset>
                </wp:positionH>
                <wp:positionV relativeFrom="page">
                  <wp:posOffset>5779135</wp:posOffset>
                </wp:positionV>
                <wp:extent cx="12700" cy="203200"/>
                <wp:effectExtent l="0" t="0" r="0" b="0"/>
                <wp:wrapNone/>
                <wp:docPr id="3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9"/>
                        <pic:cNvPicPr>
                          <a:picLocks noChangeAspect="1"/>
                        </pic:cNvPicPr>
                        <pic:nvPr/>
                      </pic:nvPicPr>
                      <pic:blipFill>
                        <a:blip r:embed="rId30"/>
                        <a:stretch/>
                      </pic:blipFill>
                      <pic:spPr bwMode="auto">
                        <a:xfrm>
                          <a:off x="0" y="0"/>
                          <a:ext cx="12700" cy="203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94080;o:allowoverlap:true;o:allowincell:false;mso-position-horizontal-relative:page;margin-left:301.0pt;mso-position-horizontal:absolute;mso-position-vertical-relative:page;margin-top:455.0pt;mso-position-vertical:absolute;width:1.0pt;height:16.0pt;mso-wrap-distance-left:9.0pt;mso-wrap-distance-top:0.0pt;mso-wrap-distance-right:9.0pt;mso-wrap-distance-bottom:0.0pt;" stroked="f">
                <v:path textboxrect="0,0,0,0"/>
                <v:imagedata r:id="rId30" o:title=""/>
              </v:shape>
            </w:pict>
          </mc:Fallback>
        </mc:AlternateContent>
      </w:r>
      <w:r>
        <w:rPr>
          <w:rFonts w:ascii="宋体" w:hAnsi="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1" locked="0" layoutInCell="0" allowOverlap="1">
                <wp:simplePos x="0" y="0"/>
                <wp:positionH relativeFrom="page">
                  <wp:posOffset>2362200</wp:posOffset>
                </wp:positionH>
                <wp:positionV relativeFrom="page">
                  <wp:posOffset>5982335</wp:posOffset>
                </wp:positionV>
                <wp:extent cx="1460500" cy="12700"/>
                <wp:effectExtent l="0" t="0" r="0" b="0"/>
                <wp:wrapNone/>
                <wp:docPr id="40"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8"/>
                        <pic:cNvPicPr>
                          <a:picLocks noChangeAspect="1"/>
                        </pic:cNvPicPr>
                        <pic:nvPr/>
                      </pic:nvPicPr>
                      <pic:blipFill>
                        <a:blip r:embed="rId27"/>
                        <a:stretch/>
                      </pic:blipFill>
                      <pic:spPr bwMode="auto">
                        <a:xfrm>
                          <a:off x="0" y="0"/>
                          <a:ext cx="1460500" cy="12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95104;o:allowoverlap:true;o:allowincell:false;mso-position-horizontal-relative:page;margin-left:186.0pt;mso-position-horizontal:absolute;mso-position-vertical-relative:page;margin-top:471.0pt;mso-position-vertical:absolute;width:115.0pt;height:1.0pt;mso-wrap-distance-left:9.0pt;mso-wrap-distance-top:0.0pt;mso-wrap-distance-right:9.0pt;mso-wrap-distance-bottom:0.0pt;" stroked="f">
                <v:path textboxrect="0,0,0,0"/>
                <v:imagedata r:id="rId27" o:title=""/>
              </v:shape>
            </w:pict>
          </mc:Fallback>
        </mc:AlternateContent>
      </w:r>
      <w:r>
        <w:rPr>
          <w:rFonts w:ascii="宋体" w:hAnsi="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1" locked="0" layoutInCell="0" allowOverlap="1">
                <wp:simplePos x="0" y="0"/>
                <wp:positionH relativeFrom="page">
                  <wp:posOffset>3822700</wp:posOffset>
                </wp:positionH>
                <wp:positionV relativeFrom="page">
                  <wp:posOffset>5982335</wp:posOffset>
                </wp:positionV>
                <wp:extent cx="12700" cy="12700"/>
                <wp:effectExtent l="0" t="0" r="0" b="0"/>
                <wp:wrapNone/>
                <wp:docPr id="41"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7"/>
                        <pic:cNvPicPr>
                          <a:picLocks noChangeAspect="1"/>
                        </pic:cNvPicPr>
                        <pic:nvPr/>
                      </pic:nvPicPr>
                      <pic:blipFill>
                        <a:blip r:embed="rId28"/>
                        <a:stretch/>
                      </pic:blipFill>
                      <pic:spPr bwMode="auto">
                        <a:xfrm>
                          <a:off x="0" y="0"/>
                          <a:ext cx="12700" cy="12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96128;o:allowoverlap:true;o:allowincell:false;mso-position-horizontal-relative:page;margin-left:301.0pt;mso-position-horizontal:absolute;mso-position-vertical-relative:page;margin-top:471.0pt;mso-position-vertical:absolute;width:1.0pt;height:1.0pt;mso-wrap-distance-left:9.0pt;mso-wrap-distance-top:0.0pt;mso-wrap-distance-right:9.0pt;mso-wrap-distance-bottom:0.0pt;" stroked="f">
                <v:path textboxrect="0,0,0,0"/>
                <v:imagedata r:id="rId28" o:title=""/>
              </v:shape>
            </w:pict>
          </mc:Fallback>
        </mc:AlternateContent>
      </w:r>
      <w:r>
        <w:rPr>
          <w:rFonts w:ascii="宋体" w:hAnsi="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1" locked="0" layoutInCell="0" allowOverlap="1">
                <wp:simplePos x="0" y="0"/>
                <wp:positionH relativeFrom="page">
                  <wp:posOffset>3835400</wp:posOffset>
                </wp:positionH>
                <wp:positionV relativeFrom="page">
                  <wp:posOffset>5982335</wp:posOffset>
                </wp:positionV>
                <wp:extent cx="2133600" cy="12700"/>
                <wp:effectExtent l="0" t="0" r="0" b="0"/>
                <wp:wrapNone/>
                <wp:docPr id="42"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6"/>
                        <pic:cNvPicPr>
                          <a:picLocks noChangeAspect="1"/>
                        </pic:cNvPicPr>
                        <pic:nvPr/>
                      </pic:nvPicPr>
                      <pic:blipFill>
                        <a:blip r:embed="rId29"/>
                        <a:stretch/>
                      </pic:blipFill>
                      <pic:spPr bwMode="auto">
                        <a:xfrm>
                          <a:off x="0" y="0"/>
                          <a:ext cx="2133600" cy="12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97152;o:allowoverlap:true;o:allowincell:false;mso-position-horizontal-relative:page;margin-left:302.0pt;mso-position-horizontal:absolute;mso-position-vertical-relative:page;margin-top:471.0pt;mso-position-vertical:absolute;width:168.0pt;height:1.0pt;mso-wrap-distance-left:9.0pt;mso-wrap-distance-top:0.0pt;mso-wrap-distance-right:9.0pt;mso-wrap-distance-bottom:0.0pt;" stroked="f">
                <v:path textboxrect="0,0,0,0"/>
                <v:imagedata r:id="rId29" o:title=""/>
              </v:shape>
            </w:pict>
          </mc:Fallback>
        </mc:AlternateContent>
      </w:r>
      <w:r>
        <w:rPr>
          <w:rFonts w:ascii="宋体" w:hAnsi="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1" locked="0" layoutInCell="0" allowOverlap="1">
                <wp:simplePos x="0" y="0"/>
                <wp:positionH relativeFrom="page">
                  <wp:posOffset>3822700</wp:posOffset>
                </wp:positionH>
                <wp:positionV relativeFrom="page">
                  <wp:posOffset>5995035</wp:posOffset>
                </wp:positionV>
                <wp:extent cx="12700" cy="203200"/>
                <wp:effectExtent l="0" t="0" r="0" b="0"/>
                <wp:wrapNone/>
                <wp:docPr id="43"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5"/>
                        <pic:cNvPicPr>
                          <a:picLocks noChangeAspect="1"/>
                        </pic:cNvPicPr>
                        <pic:nvPr/>
                      </pic:nvPicPr>
                      <pic:blipFill>
                        <a:blip r:embed="rId30"/>
                        <a:stretch/>
                      </pic:blipFill>
                      <pic:spPr bwMode="auto">
                        <a:xfrm>
                          <a:off x="0" y="0"/>
                          <a:ext cx="12700" cy="203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98176;o:allowoverlap:true;o:allowincell:false;mso-position-horizontal-relative:page;margin-left:301.0pt;mso-position-horizontal:absolute;mso-position-vertical-relative:page;margin-top:472.0pt;mso-position-vertical:absolute;width:1.0pt;height:16.0pt;mso-wrap-distance-left:9.0pt;mso-wrap-distance-top:0.0pt;mso-wrap-distance-right:9.0pt;mso-wrap-distance-bottom:0.0pt;" stroked="f">
                <v:path textboxrect="0,0,0,0"/>
                <v:imagedata r:id="rId30" o:title=""/>
              </v:shape>
            </w:pict>
          </mc:Fallback>
        </mc:AlternateContent>
      </w:r>
      <w:r>
        <w:rPr>
          <w:rFonts w:ascii="宋体" w:hAnsi="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1" locked="0" layoutInCell="0" allowOverlap="1">
                <wp:simplePos x="0" y="0"/>
                <wp:positionH relativeFrom="page">
                  <wp:posOffset>2362200</wp:posOffset>
                </wp:positionH>
                <wp:positionV relativeFrom="page">
                  <wp:posOffset>6198235</wp:posOffset>
                </wp:positionV>
                <wp:extent cx="1460500" cy="12700"/>
                <wp:effectExtent l="0" t="0" r="0" b="0"/>
                <wp:wrapNone/>
                <wp:docPr id="4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4"/>
                        <pic:cNvPicPr>
                          <a:picLocks noChangeAspect="1"/>
                        </pic:cNvPicPr>
                        <pic:nvPr/>
                      </pic:nvPicPr>
                      <pic:blipFill>
                        <a:blip r:embed="rId27"/>
                        <a:stretch/>
                      </pic:blipFill>
                      <pic:spPr bwMode="auto">
                        <a:xfrm>
                          <a:off x="0" y="0"/>
                          <a:ext cx="1460500" cy="12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99200;o:allowoverlap:true;o:allowincell:false;mso-position-horizontal-relative:page;margin-left:186.0pt;mso-position-horizontal:absolute;mso-position-vertical-relative:page;margin-top:488.0pt;mso-position-vertical:absolute;width:115.0pt;height:1.0pt;mso-wrap-distance-left:9.0pt;mso-wrap-distance-top:0.0pt;mso-wrap-distance-right:9.0pt;mso-wrap-distance-bottom:0.0pt;" stroked="f">
                <v:path textboxrect="0,0,0,0"/>
                <v:imagedata r:id="rId27" o:title=""/>
              </v:shape>
            </w:pict>
          </mc:Fallback>
        </mc:AlternateContent>
      </w:r>
      <w:r>
        <w:rPr>
          <w:rFonts w:ascii="宋体" w:hAnsi="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1" locked="0" layoutInCell="0" allowOverlap="1">
                <wp:simplePos x="0" y="0"/>
                <wp:positionH relativeFrom="page">
                  <wp:posOffset>3822700</wp:posOffset>
                </wp:positionH>
                <wp:positionV relativeFrom="page">
                  <wp:posOffset>6198235</wp:posOffset>
                </wp:positionV>
                <wp:extent cx="12700" cy="12700"/>
                <wp:effectExtent l="0" t="0" r="0" b="0"/>
                <wp:wrapNone/>
                <wp:docPr id="4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3"/>
                        <pic:cNvPicPr>
                          <a:picLocks noChangeAspect="1"/>
                        </pic:cNvPicPr>
                        <pic:nvPr/>
                      </pic:nvPicPr>
                      <pic:blipFill>
                        <a:blip r:embed="rId28"/>
                        <a:stretch/>
                      </pic:blipFill>
                      <pic:spPr bwMode="auto">
                        <a:xfrm>
                          <a:off x="0" y="0"/>
                          <a:ext cx="12700" cy="12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700224;o:allowoverlap:true;o:allowincell:false;mso-position-horizontal-relative:page;margin-left:301.0pt;mso-position-horizontal:absolute;mso-position-vertical-relative:page;margin-top:488.0pt;mso-position-vertical:absolute;width:1.0pt;height:1.0pt;mso-wrap-distance-left:9.0pt;mso-wrap-distance-top:0.0pt;mso-wrap-distance-right:9.0pt;mso-wrap-distance-bottom:0.0pt;" stroked="f">
                <v:path textboxrect="0,0,0,0"/>
                <v:imagedata r:id="rId28" o:title=""/>
              </v:shape>
            </w:pict>
          </mc:Fallback>
        </mc:AlternateContent>
      </w:r>
      <w:r>
        <w:rPr>
          <w:rFonts w:ascii="宋体" w:hAnsi="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1" locked="0" layoutInCell="0" allowOverlap="1">
                <wp:simplePos x="0" y="0"/>
                <wp:positionH relativeFrom="page">
                  <wp:posOffset>3835400</wp:posOffset>
                </wp:positionH>
                <wp:positionV relativeFrom="page">
                  <wp:posOffset>6198235</wp:posOffset>
                </wp:positionV>
                <wp:extent cx="2133600" cy="12700"/>
                <wp:effectExtent l="0" t="0" r="0" b="0"/>
                <wp:wrapNone/>
                <wp:docPr id="4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2"/>
                        <pic:cNvPicPr>
                          <a:picLocks noChangeAspect="1"/>
                        </pic:cNvPicPr>
                        <pic:nvPr/>
                      </pic:nvPicPr>
                      <pic:blipFill>
                        <a:blip r:embed="rId29"/>
                        <a:stretch/>
                      </pic:blipFill>
                      <pic:spPr bwMode="auto">
                        <a:xfrm>
                          <a:off x="0" y="0"/>
                          <a:ext cx="2133600" cy="12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701248;o:allowoverlap:true;o:allowincell:false;mso-position-horizontal-relative:page;margin-left:302.0pt;mso-position-horizontal:absolute;mso-position-vertical-relative:page;margin-top:488.0pt;mso-position-vertical:absolute;width:168.0pt;height:1.0pt;mso-wrap-distance-left:9.0pt;mso-wrap-distance-top:0.0pt;mso-wrap-distance-right:9.0pt;mso-wrap-distance-bottom:0.0pt;" stroked="f">
                <v:path textboxrect="0,0,0,0"/>
                <v:imagedata r:id="rId29" o:title=""/>
              </v:shape>
            </w:pict>
          </mc:Fallback>
        </mc:AlternateContent>
      </w:r>
      <w:r>
        <w:rPr>
          <w:rFonts w:ascii="宋体" w:hAnsi="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1" locked="0" layoutInCell="0" allowOverlap="1">
                <wp:simplePos x="0" y="0"/>
                <wp:positionH relativeFrom="page">
                  <wp:posOffset>3822700</wp:posOffset>
                </wp:positionH>
                <wp:positionV relativeFrom="page">
                  <wp:posOffset>6210935</wp:posOffset>
                </wp:positionV>
                <wp:extent cx="12700" cy="203200"/>
                <wp:effectExtent l="0" t="0" r="0" b="0"/>
                <wp:wrapNone/>
                <wp:docPr id="4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11"/>
                        <pic:cNvPicPr>
                          <a:picLocks noChangeAspect="1"/>
                        </pic:cNvPicPr>
                        <pic:nvPr/>
                      </pic:nvPicPr>
                      <pic:blipFill>
                        <a:blip r:embed="rId30"/>
                        <a:stretch/>
                      </pic:blipFill>
                      <pic:spPr bwMode="auto">
                        <a:xfrm>
                          <a:off x="0" y="0"/>
                          <a:ext cx="12700" cy="203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702272;o:allowoverlap:true;o:allowincell:false;mso-position-horizontal-relative:page;margin-left:301.0pt;mso-position-horizontal:absolute;mso-position-vertical-relative:page;margin-top:489.0pt;mso-position-vertical:absolute;width:1.0pt;height:16.0pt;mso-wrap-distance-left:9.0pt;mso-wrap-distance-top:0.0pt;mso-wrap-distance-right:9.0pt;mso-wrap-distance-bottom:0.0pt;" stroked="f">
                <v:path textboxrect="0,0,0,0"/>
                <v:imagedata r:id="rId30" o:title=""/>
              </v:shape>
            </w:pict>
          </mc:Fallback>
        </mc:AlternateContent>
      </w:r>
      <w:r>
        <w:rPr>
          <w:rFonts w:ascii="宋体" w:hAnsi="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1" locked="0" layoutInCell="0" allowOverlap="1">
                <wp:simplePos x="0" y="0"/>
                <wp:positionH relativeFrom="page">
                  <wp:posOffset>1574800</wp:posOffset>
                </wp:positionH>
                <wp:positionV relativeFrom="page">
                  <wp:posOffset>6414135</wp:posOffset>
                </wp:positionV>
                <wp:extent cx="787400" cy="12700"/>
                <wp:effectExtent l="0" t="0" r="0" b="0"/>
                <wp:wrapNone/>
                <wp:docPr id="4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10"/>
                        <pic:cNvPicPr>
                          <a:picLocks noChangeAspect="1"/>
                        </pic:cNvPicPr>
                        <pic:nvPr/>
                      </pic:nvPicPr>
                      <pic:blipFill>
                        <a:blip r:embed="rId26"/>
                        <a:stretch/>
                      </pic:blipFill>
                      <pic:spPr bwMode="auto">
                        <a:xfrm>
                          <a:off x="0" y="0"/>
                          <a:ext cx="787400" cy="12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703296;o:allowoverlap:true;o:allowincell:false;mso-position-horizontal-relative:page;margin-left:124.0pt;mso-position-horizontal:absolute;mso-position-vertical-relative:page;margin-top:505.0pt;mso-position-vertical:absolute;width:62.0pt;height:1.0pt;mso-wrap-distance-left:9.0pt;mso-wrap-distance-top:0.0pt;mso-wrap-distance-right:9.0pt;mso-wrap-distance-bottom:0.0pt;" stroked="f">
                <v:path textboxrect="0,0,0,0"/>
                <v:imagedata r:id="rId26" o:title=""/>
              </v:shape>
            </w:pict>
          </mc:Fallback>
        </mc:AlternateContent>
      </w:r>
      <w:r>
        <w:rPr>
          <w:rFonts w:ascii="宋体" w:hAnsi="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1" locked="0" layoutInCell="0" allowOverlap="1">
                <wp:simplePos x="0" y="0"/>
                <wp:positionH relativeFrom="page">
                  <wp:posOffset>2362200</wp:posOffset>
                </wp:positionH>
                <wp:positionV relativeFrom="page">
                  <wp:posOffset>6414135</wp:posOffset>
                </wp:positionV>
                <wp:extent cx="1460500" cy="12700"/>
                <wp:effectExtent l="0" t="0" r="0" b="0"/>
                <wp:wrapNone/>
                <wp:docPr id="4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9"/>
                        <pic:cNvPicPr>
                          <a:picLocks noChangeAspect="1"/>
                        </pic:cNvPicPr>
                        <pic:nvPr/>
                      </pic:nvPicPr>
                      <pic:blipFill>
                        <a:blip r:embed="rId27"/>
                        <a:stretch/>
                      </pic:blipFill>
                      <pic:spPr bwMode="auto">
                        <a:xfrm>
                          <a:off x="0" y="0"/>
                          <a:ext cx="1460500" cy="12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704320;o:allowoverlap:true;o:allowincell:false;mso-position-horizontal-relative:page;margin-left:186.0pt;mso-position-horizontal:absolute;mso-position-vertical-relative:page;margin-top:505.0pt;mso-position-vertical:absolute;width:115.0pt;height:1.0pt;mso-wrap-distance-left:9.0pt;mso-wrap-distance-top:0.0pt;mso-wrap-distance-right:9.0pt;mso-wrap-distance-bottom:0.0pt;" stroked="f">
                <v:path textboxrect="0,0,0,0"/>
                <v:imagedata r:id="rId27" o:title=""/>
              </v:shape>
            </w:pict>
          </mc:Fallback>
        </mc:AlternateContent>
      </w:r>
      <w:r>
        <w:rPr>
          <w:rFonts w:ascii="宋体" w:hAnsi="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1" locked="0" layoutInCell="0" allowOverlap="1">
                <wp:simplePos x="0" y="0"/>
                <wp:positionH relativeFrom="page">
                  <wp:posOffset>3822700</wp:posOffset>
                </wp:positionH>
                <wp:positionV relativeFrom="page">
                  <wp:posOffset>6414135</wp:posOffset>
                </wp:positionV>
                <wp:extent cx="12700" cy="12700"/>
                <wp:effectExtent l="0" t="0" r="0" b="0"/>
                <wp:wrapNone/>
                <wp:docPr id="5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8"/>
                        <pic:cNvPicPr>
                          <a:picLocks noChangeAspect="1"/>
                        </pic:cNvPicPr>
                        <pic:nvPr/>
                      </pic:nvPicPr>
                      <pic:blipFill>
                        <a:blip r:embed="rId28"/>
                        <a:stretch/>
                      </pic:blipFill>
                      <pic:spPr bwMode="auto">
                        <a:xfrm>
                          <a:off x="0" y="0"/>
                          <a:ext cx="12700" cy="12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705344;o:allowoverlap:true;o:allowincell:false;mso-position-horizontal-relative:page;margin-left:301.0pt;mso-position-horizontal:absolute;mso-position-vertical-relative:page;margin-top:505.0pt;mso-position-vertical:absolute;width:1.0pt;height:1.0pt;mso-wrap-distance-left:9.0pt;mso-wrap-distance-top:0.0pt;mso-wrap-distance-right:9.0pt;mso-wrap-distance-bottom:0.0pt;" stroked="f">
                <v:path textboxrect="0,0,0,0"/>
                <v:imagedata r:id="rId28" o:title=""/>
              </v:shape>
            </w:pict>
          </mc:Fallback>
        </mc:AlternateContent>
      </w:r>
      <w:r>
        <w:rPr>
          <w:rFonts w:ascii="宋体" w:hAnsi="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1" locked="0" layoutInCell="0" allowOverlap="1">
                <wp:simplePos x="0" y="0"/>
                <wp:positionH relativeFrom="page">
                  <wp:posOffset>3835400</wp:posOffset>
                </wp:positionH>
                <wp:positionV relativeFrom="page">
                  <wp:posOffset>6414135</wp:posOffset>
                </wp:positionV>
                <wp:extent cx="2133600" cy="12700"/>
                <wp:effectExtent l="0" t="0" r="0" b="0"/>
                <wp:wrapNone/>
                <wp:docPr id="5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7"/>
                        <pic:cNvPicPr>
                          <a:picLocks noChangeAspect="1"/>
                        </pic:cNvPicPr>
                        <pic:nvPr/>
                      </pic:nvPicPr>
                      <pic:blipFill>
                        <a:blip r:embed="rId29"/>
                        <a:stretch/>
                      </pic:blipFill>
                      <pic:spPr bwMode="auto">
                        <a:xfrm>
                          <a:off x="0" y="0"/>
                          <a:ext cx="2133600" cy="12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706368;o:allowoverlap:true;o:allowincell:false;mso-position-horizontal-relative:page;margin-left:302.0pt;mso-position-horizontal:absolute;mso-position-vertical-relative:page;margin-top:505.0pt;mso-position-vertical:absolute;width:168.0pt;height:1.0pt;mso-wrap-distance-left:9.0pt;mso-wrap-distance-top:0.0pt;mso-wrap-distance-right:9.0pt;mso-wrap-distance-bottom:0.0pt;" stroked="f">
                <v:path textboxrect="0,0,0,0"/>
                <v:imagedata r:id="rId29" o:title=""/>
              </v:shape>
            </w:pict>
          </mc:Fallback>
        </mc:AlternateContent>
      </w:r>
      <w:r>
        <w:rPr>
          <w:rFonts w:ascii="宋体" w:hAnsi="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1" locked="0" layoutInCell="0" allowOverlap="1">
                <wp:simplePos x="0" y="0"/>
                <wp:positionH relativeFrom="page">
                  <wp:posOffset>1574800</wp:posOffset>
                </wp:positionH>
                <wp:positionV relativeFrom="page">
                  <wp:posOffset>6630035</wp:posOffset>
                </wp:positionV>
                <wp:extent cx="2247900" cy="12700"/>
                <wp:effectExtent l="0" t="0" r="0" b="0"/>
                <wp:wrapNone/>
                <wp:docPr id="5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6"/>
                        <pic:cNvPicPr>
                          <a:picLocks noChangeAspect="1"/>
                        </pic:cNvPicPr>
                        <pic:nvPr/>
                      </pic:nvPicPr>
                      <pic:blipFill>
                        <a:blip r:embed="rId31"/>
                        <a:stretch/>
                      </pic:blipFill>
                      <pic:spPr bwMode="auto">
                        <a:xfrm>
                          <a:off x="0" y="0"/>
                          <a:ext cx="2247900" cy="12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707392;o:allowoverlap:true;o:allowincell:false;mso-position-horizontal-relative:page;margin-left:124.0pt;mso-position-horizontal:absolute;mso-position-vertical-relative:page;margin-top:522.0pt;mso-position-vertical:absolute;width:177.0pt;height:1.0pt;mso-wrap-distance-left:9.0pt;mso-wrap-distance-top:0.0pt;mso-wrap-distance-right:9.0pt;mso-wrap-distance-bottom:0.0pt;" stroked="f">
                <v:path textboxrect="0,0,0,0"/>
                <v:imagedata r:id="rId31" o:title=""/>
              </v:shape>
            </w:pict>
          </mc:Fallback>
        </mc:AlternateContent>
      </w:r>
      <w:r>
        <w:rPr>
          <w:rFonts w:ascii="宋体" w:hAnsi="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1" locked="0" layoutInCell="0" allowOverlap="1">
                <wp:simplePos x="0" y="0"/>
                <wp:positionH relativeFrom="page">
                  <wp:posOffset>3822700</wp:posOffset>
                </wp:positionH>
                <wp:positionV relativeFrom="page">
                  <wp:posOffset>6426835</wp:posOffset>
                </wp:positionV>
                <wp:extent cx="12700" cy="203200"/>
                <wp:effectExtent l="0" t="0" r="0" b="0"/>
                <wp:wrapNone/>
                <wp:docPr id="5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
                        <pic:cNvPicPr>
                          <a:picLocks noChangeAspect="1"/>
                        </pic:cNvPicPr>
                        <pic:nvPr/>
                      </pic:nvPicPr>
                      <pic:blipFill>
                        <a:blip r:embed="rId30"/>
                        <a:stretch/>
                      </pic:blipFill>
                      <pic:spPr bwMode="auto">
                        <a:xfrm>
                          <a:off x="0" y="0"/>
                          <a:ext cx="12700" cy="203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708416;o:allowoverlap:true;o:allowincell:false;mso-position-horizontal-relative:page;margin-left:301.0pt;mso-position-horizontal:absolute;mso-position-vertical-relative:page;margin-top:506.0pt;mso-position-vertical:absolute;width:1.0pt;height:16.0pt;mso-wrap-distance-left:9.0pt;mso-wrap-distance-top:0.0pt;mso-wrap-distance-right:9.0pt;mso-wrap-distance-bottom:0.0pt;" stroked="f">
                <v:path textboxrect="0,0,0,0"/>
                <v:imagedata r:id="rId30" o:title=""/>
              </v:shape>
            </w:pict>
          </mc:Fallback>
        </mc:AlternateContent>
      </w:r>
      <w:r>
        <w:rPr>
          <w:rFonts w:ascii="宋体" w:hAnsi="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1" locked="0" layoutInCell="0" allowOverlap="1">
                <wp:simplePos x="0" y="0"/>
                <wp:positionH relativeFrom="page">
                  <wp:posOffset>3822700</wp:posOffset>
                </wp:positionH>
                <wp:positionV relativeFrom="page">
                  <wp:posOffset>6630035</wp:posOffset>
                </wp:positionV>
                <wp:extent cx="12700" cy="12700"/>
                <wp:effectExtent l="0" t="0" r="0" b="0"/>
                <wp:wrapNone/>
                <wp:docPr id="5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3"/>
                        <pic:cNvPicPr>
                          <a:picLocks noChangeAspect="1"/>
                        </pic:cNvPicPr>
                        <pic:nvPr/>
                      </pic:nvPicPr>
                      <pic:blipFill>
                        <a:blip r:embed="rId28"/>
                        <a:stretch/>
                      </pic:blipFill>
                      <pic:spPr bwMode="auto">
                        <a:xfrm>
                          <a:off x="0" y="0"/>
                          <a:ext cx="12700" cy="12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709440;o:allowoverlap:true;o:allowincell:false;mso-position-horizontal-relative:page;margin-left:301.0pt;mso-position-horizontal:absolute;mso-position-vertical-relative:page;margin-top:522.0pt;mso-position-vertical:absolute;width:1.0pt;height:1.0pt;mso-wrap-distance-left:9.0pt;mso-wrap-distance-top:0.0pt;mso-wrap-distance-right:9.0pt;mso-wrap-distance-bottom:0.0pt;" stroked="f">
                <v:path textboxrect="0,0,0,0"/>
                <v:imagedata r:id="rId28" o:title=""/>
              </v:shape>
            </w:pict>
          </mc:Fallback>
        </mc:AlternateContent>
      </w:r>
      <w:r>
        <w:rPr>
          <w:rFonts w:ascii="宋体" w:hAnsi="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10464" behindDoc="1" locked="0" layoutInCell="0" allowOverlap="1">
                <wp:simplePos x="0" y="0"/>
                <wp:positionH relativeFrom="page">
                  <wp:posOffset>3835400</wp:posOffset>
                </wp:positionH>
                <wp:positionV relativeFrom="page">
                  <wp:posOffset>6630035</wp:posOffset>
                </wp:positionV>
                <wp:extent cx="2133600" cy="12700"/>
                <wp:effectExtent l="0" t="0" r="0" b="0"/>
                <wp:wrapNone/>
                <wp:docPr id="5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2"/>
                        <pic:cNvPicPr>
                          <a:picLocks noChangeAspect="1"/>
                        </pic:cNvPicPr>
                        <pic:nvPr/>
                      </pic:nvPicPr>
                      <pic:blipFill>
                        <a:blip r:embed="rId29"/>
                        <a:stretch/>
                      </pic:blipFill>
                      <pic:spPr bwMode="auto">
                        <a:xfrm>
                          <a:off x="0" y="0"/>
                          <a:ext cx="2133600" cy="12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710464;o:allowoverlap:true;o:allowincell:false;mso-position-horizontal-relative:page;margin-left:302.0pt;mso-position-horizontal:absolute;mso-position-vertical-relative:page;margin-top:522.0pt;mso-position-vertical:absolute;width:168.0pt;height:1.0pt;mso-wrap-distance-left:9.0pt;mso-wrap-distance-top:0.0pt;mso-wrap-distance-right:9.0pt;mso-wrap-distance-bottom:0.0pt;" stroked="f">
                <v:path textboxrect="0,0,0,0"/>
                <v:imagedata r:id="rId29" o:title=""/>
              </v:shape>
            </w:pict>
          </mc:Fallback>
        </mc:AlternateContent>
      </w:r>
      <w:r>
        <w:rPr>
          <w:rFonts w:hint="eastAsia" w:ascii="宋体" w:hAnsi="宋体"/>
          <w:color w:val="auto"/>
          <w:sz w:val="24"/>
          <w:highlight w:val="none"/>
        </w:rPr>
        <w:t xml:space="preserve">为合同价款及支付标准、进度需要作出调整时，由甲乙双方协商而定。</w:t>
      </w:r>
      <w:r/>
    </w:p>
    <w:p>
      <w:pPr>
        <w:ind w:firstLine="480"/>
        <w:jc w:val="left"/>
        <w:spacing w:line="312" w:lineRule="auto"/>
        <w:rPr>
          <w:rFonts w:hint="eastAsia" w:ascii="宋体" w:hAnsi="宋体"/>
          <w:color w:val="auto"/>
          <w:sz w:val="24"/>
          <w:highlight w:val="none"/>
        </w:rPr>
      </w:pPr>
      <w:r>
        <w:rPr>
          <w:rFonts w:hint="eastAsia" w:ascii="宋体" w:hAnsi="宋体"/>
          <w:color w:val="auto"/>
          <w:sz w:val="24"/>
          <w:highlight w:val="none"/>
        </w:rPr>
        <w:t xml:space="preserve">（五）履约保证金：</w:t>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履约保证金的形式：电汇或保函。 </w:t>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履约保证金的金额：合同价的10%，计</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万元（￥</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，签订合同前乙方向甲方足额提交履约保证金，否则甲方可以取消其成交资格。</w:t>
      </w:r>
      <w:r/>
    </w:p>
    <w:p>
      <w:pPr>
        <w:ind w:firstLine="480"/>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hint="eastAsia" w:ascii="宋体" w:hAnsi="宋体"/>
          <w:color w:val="auto"/>
          <w:sz w:val="24"/>
          <w:highlight w:val="none"/>
        </w:rPr>
        <w:t xml:space="preserve">履约保证金的返还：竣工验收合格并提交合格的竣工资料后30日内返还</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无息）</w:t>
      </w:r>
      <w:r>
        <w:rPr>
          <w:rFonts w:hint="eastAsia" w:ascii="宋体" w:hAnsi="宋体"/>
          <w:color w:val="auto"/>
          <w:sz w:val="24"/>
          <w:highlight w:val="none"/>
        </w:rPr>
        <w:t xml:space="preserve">。</w:t>
      </w:r>
      <w:r/>
    </w:p>
    <w:p>
      <w:pPr>
        <w:jc w:val="left"/>
        <w:spacing w:line="312" w:lineRule="auto"/>
        <w:rPr>
          <w:rFonts w:ascii="宋体" w:hAnsi="宋体"/>
          <w:b/>
          <w:bCs/>
          <w:color w:val="auto"/>
          <w:sz w:val="24"/>
          <w:highlight w:val="none"/>
        </w:rPr>
      </w:pPr>
      <w:r>
        <w:rPr>
          <w:rFonts w:hint="eastAsia" w:ascii="宋体" w:hAnsi="宋体"/>
          <w:b/>
          <w:bCs/>
          <w:color w:val="auto"/>
          <w:sz w:val="24"/>
          <w:highlight w:val="none"/>
        </w:rPr>
        <w:t xml:space="preserve">第七条 服务质量及保障措施</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（一）乙方提供各项服务的质量标准应依据下述顺序确定：</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、国家质量控制标准；</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、没有国家标准的，应适用行业质量标准；</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、没有国家或行业质量标准的应适用省级质量标准；</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、没有国家、省级、行业质量标准的，甲乙双方应协商确定可以适用的服务质量标准。</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二）乙方应在向甲方提供各项服务前向甲方提供适用于相关服务的质量服务标准的相关文件，甲方在接到乙方提供的服务质量标准后应就该项标准的适用性及完备程度予以审核并提供书面意见。该质量标准经甲乙双方协商签字确认后应作为未来本合同项下相关服务结果验收的依据。</w:t>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（三）乙方应在项目进程中采取一切必要措施保障其所提供的服务符合服务质量标准。如果由于特殊原因，乙方不能保障服务事项的质量，乙方应立即通知甲方。</w:t>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四）甲方有权在乙方提供服务的过程中，在不影响乙方正常运营的前提下，对乙方的服务工作及服务质量及相关质量保障措施予以检查。具体检查督促措施包括但不限于：对服务对象的回访、现场检查、样品抽查、要求乙方汇报质量跟踪和检查结构、聘请第三方专业机构对服务结果予以评估等。甲乙双方应在依据项目情况确定服务结构检查节点，在服务检查节点及服务结果最终交付日前</w:t>
      </w:r>
      <w:r>
        <w:rPr>
          <w:rFonts w:ascii="宋体" w:hAnsi="宋体"/>
          <w:color w:val="auto"/>
          <w:sz w:val="24"/>
          <w:highlight w:val="none"/>
        </w:rPr>
        <w:t xml:space="preserve">15</w:t>
      </w:r>
      <w:r>
        <w:rPr>
          <w:rFonts w:hint="eastAsia" w:ascii="宋体" w:hAnsi="宋体"/>
          <w:color w:val="auto"/>
          <w:sz w:val="24"/>
          <w:highlight w:val="none"/>
          <w:lang w:eastAsia="zh-CN"/>
        </w:rPr>
        <w:t xml:space="preserve">个</w:t>
      </w:r>
      <w:r>
        <w:rPr>
          <w:rFonts w:hint="eastAsia" w:ascii="宋体" w:hAnsi="宋体"/>
          <w:color w:val="auto"/>
          <w:sz w:val="24"/>
          <w:highlight w:val="none"/>
        </w:rPr>
        <w:t xml:space="preserve">工作日，乙方应书面通知甲方对服务节点或最终结果验收的时间、地点、方式。</w:t>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甲方应及时组织相关部门，按照本合同规定的质量标准，对乙方的交付进行验收。如因甲方原因导致验收时间推迟的，乙方履行本合同义务期限应予顺延。</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360"/>
        <w:jc w:val="left"/>
        <w:spacing w:line="312" w:lineRule="auto"/>
        <w:rPr>
          <w:rFonts w:ascii="宋体" w:hAnsi="宋体"/>
          <w:color w:val="auto"/>
          <w:sz w:val="24"/>
          <w:highlight w:val="none"/>
        </w:rPr>
      </w:pPr>
      <w:r>
        <w:rPr>
          <w:rFonts w:hint="eastAsia" w:ascii="宋体" w:hAnsi="宋体"/>
          <w:color w:val="auto"/>
          <w:sz w:val="24"/>
          <w:highlight w:val="none"/>
        </w:rPr>
        <w:t xml:space="preserve">（五）甲方对各个服务节点检查的结果应以书面形式通知乙方。乙方如果对甲方的检查结果有异议，应在</w:t>
      </w:r>
      <w:r>
        <w:rPr>
          <w:rFonts w:ascii="宋体" w:hAnsi="宋体"/>
          <w:color w:val="auto"/>
          <w:sz w:val="24"/>
          <w:highlight w:val="none"/>
        </w:rPr>
        <w:t xml:space="preserve">10</w:t>
      </w:r>
      <w:r>
        <w:rPr>
          <w:rFonts w:hint="eastAsia" w:ascii="宋体" w:hAnsi="宋体"/>
          <w:color w:val="auto"/>
          <w:sz w:val="24"/>
          <w:highlight w:val="none"/>
        </w:rPr>
        <w:t xml:space="preserve">个工作日内向甲方提出书面说明。甲方有权依据服务节点检查结果通知乙方停止履行本合同规定的其他服务。如果甲方没有通知乙方停止履行合同义务，乙方应继续向甲方提供所规定的其他服务，甲方也应按照本合同规定履行相应义务。双方有关独立节点检查结果的争议由双方协商解决，协商不成的可以按照本合同规定的争议解决方式解决。</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（六）如果甲方因一个或多个检查结果书面通知乙方停止提供本合同规定的相关服务，甲乙双方应按照本合同规定的争议解决方式及合同解除程序处理合同解除事宜。</w:t>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（七）乙方对其提供的服务质量应按照国家规定承担相应的产品维修、消费者保护及缺陷修复、质量赔偿责任。</w:t>
      </w:r>
      <w:r/>
    </w:p>
    <w:p>
      <w:pPr>
        <w:jc w:val="left"/>
        <w:spacing w:line="312" w:lineRule="auto"/>
        <w:rPr>
          <w:rFonts w:ascii="宋体" w:hAnsi="宋体"/>
          <w:b/>
          <w:color w:val="auto"/>
          <w:sz w:val="24"/>
          <w:highlight w:val="none"/>
        </w:rPr>
      </w:pPr>
      <w:r>
        <w:rPr>
          <w:rFonts w:hint="eastAsia" w:ascii="宋体" w:hAnsi="宋体"/>
          <w:b/>
          <w:color w:val="auto"/>
          <w:sz w:val="24"/>
          <w:highlight w:val="none"/>
        </w:rPr>
        <w:t xml:space="preserve">第八条 项目交付</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乙方应在项目交付日向甲方移交下述资产及与项目有关的信息资料。其中包括：</w:t>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相关</w:t>
      </w:r>
      <w:r>
        <w:rPr>
          <w:rFonts w:hint="eastAsia" w:ascii="宋体" w:hAnsi="宋体"/>
          <w:color w:val="auto"/>
          <w:sz w:val="24"/>
          <w:highlight w:val="none"/>
          <w:lang w:val="en-US" w:eastAsia="zh-CN"/>
        </w:rPr>
        <w:t xml:space="preserve">复垦实施项目实体成果交付</w:t>
      </w:r>
      <w:r>
        <w:rPr>
          <w:rFonts w:hint="eastAsia" w:ascii="宋体" w:hAnsi="宋体"/>
          <w:color w:val="auto"/>
          <w:sz w:val="24"/>
          <w:highlight w:val="none"/>
        </w:rPr>
        <w:t xml:space="preserve">；</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2、相关省市验收合格成果文件及售后服务承诺等</w:t>
      </w:r>
      <w:r>
        <w:rPr>
          <w:rFonts w:hint="eastAsia" w:ascii="宋体" w:hAnsi="宋体"/>
          <w:color w:val="auto"/>
          <w:sz w:val="24"/>
          <w:highlight w:val="none"/>
        </w:rPr>
        <w:t xml:space="preserve">。</w:t>
      </w:r>
      <w:r/>
    </w:p>
    <w:p>
      <w:pPr>
        <w:jc w:val="left"/>
        <w:spacing w:line="312" w:lineRule="auto"/>
        <w:rPr>
          <w:rFonts w:ascii="宋体" w:hAnsi="宋体"/>
          <w:b/>
          <w:color w:val="auto"/>
          <w:sz w:val="24"/>
          <w:highlight w:val="none"/>
        </w:rPr>
      </w:pPr>
      <w:r>
        <w:rPr>
          <w:rFonts w:hint="eastAsia" w:ascii="宋体" w:hAnsi="宋体"/>
          <w:b/>
          <w:color w:val="auto"/>
          <w:sz w:val="24"/>
          <w:highlight w:val="none"/>
        </w:rPr>
        <w:t xml:space="preserve">第九条 甲方的陈述和保证</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（一）甲方负责购买本合同所规定的各项服务与乙方签署本合同；</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（二）甲方签署并履行本合同不会违反任何法律法规，也不会侵犯任何第三方的权益；</w:t>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（三）乙方通过</w:t>
      </w:r>
      <w:r>
        <w:rPr>
          <w:rFonts w:hint="eastAsia" w:ascii="宋体" w:hAnsi="宋体"/>
          <w:color w:val="auto"/>
          <w:sz w:val="24"/>
          <w:highlight w:val="none"/>
          <w:u w:val="single"/>
        </w:rPr>
        <w:t xml:space="preserve">公开招标</w:t>
      </w:r>
      <w:r>
        <w:rPr>
          <w:rFonts w:hint="eastAsia" w:ascii="宋体" w:hAnsi="宋体"/>
          <w:color w:val="auto"/>
          <w:sz w:val="24"/>
          <w:highlight w:val="none"/>
        </w:rPr>
        <w:t xml:space="preserve">采购方式承接的</w:t>
      </w:r>
      <w:r>
        <w:rPr>
          <w:rFonts w:hint="eastAsia" w:ascii="宋体" w:hAnsi="宋体"/>
          <w:color w:val="auto"/>
          <w:sz w:val="24"/>
          <w:highlight w:val="none"/>
          <w:u w:val="single"/>
          <w:lang w:eastAsia="zh-CN"/>
        </w:rPr>
        <w:t xml:space="preserve">2025年丰县城南片区农村建设用地退出复垦项目</w:t>
      </w:r>
      <w:r>
        <w:rPr>
          <w:rFonts w:hint="eastAsia" w:ascii="宋体" w:hAnsi="宋体"/>
          <w:color w:val="auto"/>
          <w:sz w:val="24"/>
          <w:highlight w:val="none"/>
        </w:rPr>
        <w:t xml:space="preserve">，在本合同有效期内，甲方将依法办理所有相关资金支付事项。</w:t>
      </w:r>
      <w:r/>
    </w:p>
    <w:p>
      <w:pPr>
        <w:jc w:val="left"/>
        <w:spacing w:line="312" w:lineRule="auto"/>
        <w:rPr>
          <w:rFonts w:ascii="宋体" w:hAnsi="宋体"/>
          <w:b/>
          <w:color w:val="auto"/>
          <w:sz w:val="24"/>
          <w:highlight w:val="none"/>
        </w:rPr>
      </w:pPr>
      <w:r>
        <w:rPr>
          <w:rFonts w:hint="eastAsia" w:ascii="宋体" w:hAnsi="宋体"/>
          <w:b/>
          <w:color w:val="auto"/>
          <w:sz w:val="24"/>
          <w:highlight w:val="none"/>
        </w:rPr>
        <w:t xml:space="preserve">第十条 乙方的陈述和保证</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（一）乙方为依法设立、有独立承担民事责任能力的法人，符合国家有关政事分开、政社分开、政企分开的要求。</w:t>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（二）乙方已或将按照国家法律法规，同其工作人员建立劳动合同关系并为其购买社会保险。乙方进一步确认，本合同的签署及合同项下服务的提供并不导致其工作人员与甲方建立任何劳动、劳务、雇佣等关系；</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三）乙方确认其已获得签署本合同的足够信息。乙方如因误解与服务内容及标准要求有关的任何事实或本合同的任何规定，而导致其自身承担任何法律责任，乙方将不会获得任何额外补偿或就承扭有关法律责任获得任何豁免。乙方进一步确认其签署并履行本合同不会违反其已有的任何其他合同或与其冲突。</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四）乙方的各项财务记录真实可靠。除已经向甲方说明的违约记录外，乙方不存在任何违约事项，未被列入经营异常名录或者严重违法企业名单，且其签署并履行本合同不会违反其已有的任何其他合同或与其冲突。</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（五）在本合同期间，乙方改变其股权结构和股比关系或实施董事会、监事会主要成员以及总经理等高管人员等重大事项的变更的，应经甲方事先书面同意。</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（六）许可证或特许，并须承担因获取和保持许可证及特许而可能产生的所有费用、收费及开支。</w:t>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七）乙方将为本项目提供服务足额投保所需的一切险种并确保该等保险在本项目运营期内持续有效，相关保险费用由乙方承担并可计入本项目实际投资额。发生投保范围内的保险事故时，乙方应将保险赔偿金首先用于本项目的修复。</w:t>
      </w:r>
      <w:r/>
    </w:p>
    <w:p>
      <w:pPr>
        <w:ind w:firstLine="480"/>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hint="eastAsia" w:ascii="宋体" w:hAnsi="宋体"/>
          <w:color w:val="auto"/>
          <w:sz w:val="24"/>
          <w:highlight w:val="none"/>
        </w:rPr>
        <w:t xml:space="preserve">（八）乙方自行缴付所有税项、费用、收费及款项。</w:t>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（九）乙方向甲方提供的所有文件资料真实、准确、完整，向甲方作出的所有陈述和保证在本合同有效期内真实有效。</w:t>
      </w:r>
      <w:r/>
    </w:p>
    <w:p>
      <w:pPr>
        <w:jc w:val="left"/>
        <w:spacing w:line="312" w:lineRule="auto"/>
        <w:rPr>
          <w:rFonts w:ascii="宋体" w:hAnsi="宋体"/>
          <w:b/>
          <w:color w:val="auto"/>
          <w:sz w:val="24"/>
          <w:highlight w:val="none"/>
        </w:rPr>
      </w:pPr>
      <w:r>
        <w:rPr>
          <w:rFonts w:hint="eastAsia" w:ascii="宋体" w:hAnsi="宋体"/>
          <w:b/>
          <w:color w:val="auto"/>
          <w:sz w:val="24"/>
          <w:highlight w:val="none"/>
        </w:rPr>
        <w:t xml:space="preserve">第十一条 甲方的权利和义务</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（一）甲方的权利</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、甲方有权随时向乙方了解项目进度并要求乙方提供项目相关资料。</w:t>
      </w:r>
      <w:r/>
    </w:p>
    <w:p>
      <w:pPr>
        <w:ind w:firstLine="480"/>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甲方有权按照本合同的约定及有关法律法规和政府管理的相关职能规定，对本项目进行监督和检查；但甲方并不因行使该等监督和检查权而承担任何责任，也并不因此减轻或免除乙方根据本合同或相关法律法规的要求而应承担的任何义务或责任。</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、甲方有权对乙方就本项目注资情况实施监督管理。</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t xml:space="preserve">4</w:t>
      </w:r>
      <w:r>
        <w:rPr>
          <w:rFonts w:hint="eastAsia" w:ascii="宋体" w:hAnsi="宋体"/>
          <w:color w:val="auto"/>
          <w:sz w:val="24"/>
          <w:highlight w:val="none"/>
        </w:rPr>
        <w:t xml:space="preserve">、除非甲乙双方书面同意，本合同不影响甲方就相同服务内容与其他服务提供商签署服务采购协议的权利。</w:t>
      </w:r>
      <w:r/>
    </w:p>
    <w:p>
      <w:pPr>
        <w:ind w:firstLine="480"/>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hint="eastAsia" w:ascii="宋体" w:hAnsi="宋体"/>
          <w:color w:val="auto"/>
          <w:sz w:val="24"/>
          <w:highlight w:val="none"/>
        </w:rPr>
        <w:t xml:space="preserve">（二）甲方的义务</w:t>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1、甲方应及时向乙方提供与履行本合同相关的所有必须的文件、资料。</w:t>
      </w:r>
      <w:r/>
    </w:p>
    <w:p>
      <w:pPr>
        <w:ind w:firstLine="480"/>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hint="eastAsia" w:ascii="宋体" w:hAnsi="宋体"/>
          <w:color w:val="auto"/>
          <w:sz w:val="24"/>
          <w:highlight w:val="none"/>
        </w:rPr>
        <w:t xml:space="preserve">2、甲方应按本合同约定完成由其落实的审批事项，提供合同实施条件。</w:t>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3、甲方应为乙方在合同履行过程中与相关政府部门及其他第三方的沟通、协调提供必要的协助。</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jc w:val="left"/>
        <w:spacing w:line="312" w:lineRule="auto"/>
        <w:rPr>
          <w:rFonts w:ascii="宋体" w:hAnsi="宋体"/>
          <w:b/>
          <w:color w:val="auto"/>
          <w:sz w:val="24"/>
          <w:highlight w:val="none"/>
        </w:rPr>
      </w:pPr>
      <w:r>
        <w:rPr>
          <w:rFonts w:hint="eastAsia" w:ascii="宋体" w:hAnsi="宋体"/>
          <w:b/>
          <w:color w:val="auto"/>
          <w:sz w:val="24"/>
          <w:highlight w:val="none"/>
        </w:rPr>
        <w:t xml:space="preserve">第十二条 乙方的权利和义务</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（一）乙方的权利</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、乙方有权按照本合同约定向甲方收取费用。</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、乙方有权自甲方处获得与提供本合同项下服务相关的所有必须的文件、资料。</w:t>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（二）乙方的义务</w:t>
      </w:r>
      <w:r/>
    </w:p>
    <w:p>
      <w:pPr>
        <w:ind w:firstLine="480"/>
        <w:jc w:val="left"/>
        <w:spacing w:line="312"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、乙方应按照本合同约定时间落实政府审批事项并按照各项审批文件要求完成项目。</w:t>
      </w:r>
      <w:r/>
    </w:p>
    <w:p>
      <w:pPr>
        <w:ind w:firstLine="480"/>
        <w:jc w:val="left"/>
        <w:spacing w:line="312"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、乙方应全面履行本项目管理中的相关安全生产管理职责，避免发生安全生产事故。如发生安全生产事故的，由乙方自行承担相应的法律责任。</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、乙方应配备具有相应资质、特定经验并受到适当培训的工作人员；</w:t>
      </w:r>
      <w:r>
        <w:rPr>
          <w:rFonts w:hint="eastAsia" w:ascii="宋体" w:hAnsi="宋体"/>
          <w:color w:val="auto"/>
          <w:sz w:val="24"/>
          <w:highlight w:val="none"/>
          <w:lang w:val="en-US" w:eastAsia="zh-CN"/>
        </w:rPr>
        <w:t xml:space="preserve">依法必须招标的</w:t>
      </w:r>
      <w:r>
        <w:rPr>
          <w:rFonts w:hint="eastAsia" w:ascii="宋体" w:hAnsi="宋体"/>
          <w:color w:val="auto"/>
          <w:sz w:val="24"/>
          <w:highlight w:val="none"/>
        </w:rPr>
        <w:t xml:space="preserve">本项目的</w:t>
      </w:r>
      <w:r>
        <w:rPr>
          <w:rFonts w:hint="eastAsia" w:ascii="宋体" w:hAnsi="宋体"/>
          <w:color w:val="auto"/>
          <w:sz w:val="24"/>
          <w:highlight w:val="none"/>
          <w:lang w:val="en-US" w:eastAsia="zh-CN"/>
        </w:rPr>
        <w:t xml:space="preserve">相关服务</w:t>
      </w:r>
      <w:r>
        <w:rPr>
          <w:rFonts w:hint="eastAsia" w:ascii="宋体" w:hAnsi="宋体"/>
          <w:color w:val="auto"/>
          <w:sz w:val="24"/>
          <w:highlight w:val="none"/>
        </w:rPr>
        <w:t xml:space="preserve">单位，相关招标方案及合同文件应当报甲方予以确认。</w:t>
      </w:r>
      <w:r/>
    </w:p>
    <w:p>
      <w:pPr>
        <w:ind w:firstLine="480"/>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、乙方为本项目之目的而依据本合同签订的相关文件应当符合本合同的要求且不得与本合同相抵触。</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5、乙方应接受并配合甲方或甲方组织的对本合同履行情况的监督与检查，对于甲方指出的问题，应及时作出合理解释或予以纠正。</w:t>
      </w:r>
      <w:r/>
    </w:p>
    <w:p>
      <w:pPr>
        <w:jc w:val="left"/>
        <w:spacing w:line="312" w:lineRule="auto"/>
        <w:rPr>
          <w:rFonts w:ascii="宋体" w:hAnsi="宋体"/>
          <w:color w:val="auto"/>
          <w:sz w:val="24"/>
          <w:highlight w:val="none"/>
        </w:rPr>
      </w:pPr>
      <w:r>
        <w:rPr>
          <w:rFonts w:ascii="宋体" w:hAnsi="宋体"/>
          <w:color w:val="auto"/>
          <w:sz w:val="24"/>
          <w:highlight w:val="none"/>
        </w:rPr>
        <w:t xml:space="preserve">    6</w:t>
      </w:r>
      <w:r>
        <w:rPr>
          <w:rFonts w:hint="eastAsia" w:ascii="宋体" w:hAnsi="宋体"/>
          <w:color w:val="auto"/>
          <w:sz w:val="24"/>
          <w:highlight w:val="none"/>
        </w:rPr>
        <w:t xml:space="preserve">、乙方应采取有效的措施保证本项目按计划进度执行，并合理安排资金使用计划，确保项目得到顺利实施。</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ascii="宋体" w:hAnsi="宋体"/>
          <w:color w:val="auto"/>
          <w:sz w:val="24"/>
          <w:highlight w:val="none"/>
        </w:rPr>
        <w:t xml:space="preserve">7</w:t>
      </w:r>
      <w:r>
        <w:rPr>
          <w:rFonts w:hint="eastAsia" w:ascii="宋体" w:hAnsi="宋体"/>
          <w:color w:val="auto"/>
          <w:sz w:val="24"/>
          <w:highlight w:val="none"/>
        </w:rPr>
        <w:t xml:space="preserve">、乙方应对项目资金进行规范的财务管理和会计核算，加强自身监督，确保资金规范管理和使用。</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8、乙方应建立服务台账，记录相关文件、工作计划方案、项目和资金批复、项目进展和资金支付、工作汇报总结、重大活动和其它有关资料信息，以配合甲方及甲方组织的监督检查或绩效评价。</w:t>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9、乙方应建立健全财务报告制度，按要求向甲方提供资金的使用情况、项目执行情况、成果总结等材料。</w:t>
      </w:r>
      <w:r/>
    </w:p>
    <w:p>
      <w:pPr>
        <w:ind w:firstLine="480"/>
        <w:jc w:val="left"/>
        <w:spacing w:line="312" w:lineRule="auto"/>
        <w:rPr>
          <w:rFonts w:ascii="宋体" w:hAnsi="宋体"/>
          <w:color w:val="auto"/>
          <w:sz w:val="24"/>
          <w:highlight w:val="none"/>
        </w:rPr>
      </w:pPr>
      <w:r>
        <w:rPr>
          <w:rFonts w:ascii="宋体" w:hAnsi="宋体"/>
          <w:color w:val="auto"/>
          <w:sz w:val="24"/>
          <w:highlight w:val="none"/>
        </w:rPr>
        <w:t xml:space="preserve">10</w:t>
      </w:r>
      <w:r>
        <w:rPr>
          <w:rFonts w:hint="eastAsia" w:ascii="宋体" w:hAnsi="宋体"/>
          <w:color w:val="auto"/>
          <w:sz w:val="24"/>
          <w:highlight w:val="none"/>
        </w:rPr>
        <w:t xml:space="preserve">、乙方应根据甲方要求，无条件接受和配合甲方或甲方委托的会计师事务所进行的与本合同相关的审计。乙方应保存与本合同相关的记录和账目，保存期限为本合同终止后</w:t>
      </w:r>
      <w:r>
        <w:rPr>
          <w:rFonts w:ascii="宋体" w:hAnsi="宋体"/>
          <w:color w:val="auto"/>
          <w:sz w:val="24"/>
          <w:highlight w:val="none"/>
        </w:rPr>
        <w:t xml:space="preserve">三</w:t>
      </w:r>
      <w:r>
        <w:rPr>
          <w:rFonts w:hint="eastAsia" w:ascii="宋体" w:hAnsi="宋体"/>
          <w:color w:val="auto"/>
          <w:sz w:val="24"/>
          <w:highlight w:val="none"/>
        </w:rPr>
        <w:t xml:space="preserve">年。经提前通知，甲方或甲方委托的会计师事务所有权检查并复制该等记录和账目。</w:t>
      </w:r>
      <w:r/>
    </w:p>
    <w:p>
      <w:pPr>
        <w:ind w:firstLine="480"/>
        <w:jc w:val="left"/>
        <w:spacing w:line="312" w:lineRule="auto"/>
        <w:rPr>
          <w:rFonts w:ascii="宋体" w:hAnsi="宋体"/>
          <w:color w:val="auto"/>
          <w:sz w:val="24"/>
          <w:highlight w:val="none"/>
        </w:rPr>
      </w:pPr>
      <w:r>
        <w:rPr>
          <w:rFonts w:ascii="宋体" w:hAnsi="宋体"/>
          <w:color w:val="auto"/>
          <w:sz w:val="24"/>
          <w:highlight w:val="none"/>
        </w:rPr>
        <w:t xml:space="preserve">11</w:t>
      </w:r>
      <w:r>
        <w:rPr>
          <w:rFonts w:hint="eastAsia" w:ascii="宋体" w:hAnsi="宋体"/>
          <w:color w:val="auto"/>
          <w:sz w:val="24"/>
          <w:highlight w:val="none"/>
        </w:rPr>
        <w:t xml:space="preserve">、服务结束后，乙方应无条件返还甲方向其提供的文件、资料并向甲方移交项目资料，同时乙方应当自留一份完整的项目档案并予以妥善保管。</w:t>
      </w:r>
      <w:r/>
    </w:p>
    <w:p>
      <w:pPr>
        <w:jc w:val="left"/>
        <w:spacing w:line="312" w:lineRule="auto"/>
        <w:rPr>
          <w:rFonts w:ascii="宋体" w:hAnsi="宋体"/>
          <w:b/>
          <w:color w:val="auto"/>
          <w:sz w:val="24"/>
          <w:highlight w:val="none"/>
        </w:rPr>
      </w:pPr>
      <w:r>
        <w:rPr>
          <w:rFonts w:hint="eastAsia" w:ascii="宋体" w:hAnsi="宋体"/>
          <w:b/>
          <w:color w:val="auto"/>
          <w:sz w:val="24"/>
          <w:highlight w:val="none"/>
        </w:rPr>
        <w:t xml:space="preserve">第十三条 权利保证和权利归属</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（一）权利保证</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乙方保证其所提供之服务不侵犯任何第三方的权利和知识产权。</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（二）权利归属</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、甲方向乙方提供的与履行合同相关的文件资料，其知识产权归甲方或甲方指定之第三方所有。</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2、甲方拥有本项目形成的所有资产的所有权和支配权。</w:t>
      </w:r>
      <w:r/>
    </w:p>
    <w:p>
      <w:pPr>
        <w:jc w:val="left"/>
        <w:spacing w:line="312" w:lineRule="auto"/>
        <w:rPr>
          <w:rFonts w:ascii="宋体" w:hAnsi="宋体"/>
          <w:b/>
          <w:color w:val="auto"/>
          <w:sz w:val="24"/>
          <w:highlight w:val="none"/>
        </w:rPr>
      </w:pPr>
      <w:r>
        <w:rPr>
          <w:rFonts w:hint="eastAsia" w:ascii="宋体" w:hAnsi="宋体"/>
          <w:b/>
          <w:color w:val="auto"/>
          <w:sz w:val="24"/>
          <w:highlight w:val="none"/>
        </w:rPr>
        <w:t xml:space="preserve">第十四条 转让和分包</w:t>
      </w:r>
      <w:r/>
    </w:p>
    <w:p>
      <w:pPr>
        <w:ind w:firstLine="480"/>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hint="eastAsia" w:ascii="宋体" w:hAnsi="宋体"/>
          <w:color w:val="auto"/>
          <w:sz w:val="24"/>
          <w:highlight w:val="none"/>
        </w:rPr>
        <w:t xml:space="preserve">（一）未经甲方事先书面同意，乙方不得将其在本合同项下的任何权利和义务全部或部分转让给任何第三方，包括乙方关联企业。</w:t>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（二）未经甲方事先书面同意，乙方不得将本合同分包给任何第三方，包括乙方关联企业。</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（三）乙方不得将本合同转包给任何第三方，包括乙方关联企业。</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（四）乙方意欲将项目转让或分包时，应先取得甲方的书面同意。</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（五）经甲方事先书面同意，乙方将本合同转让或分包的，应选择具有特定资质的第三方。</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（六）经甲方事先书面同意，乙方将本合同分包的，应就分包部分向甲方承担责任。</w:t>
      </w:r>
      <w:r/>
    </w:p>
    <w:p>
      <w:pPr>
        <w:ind w:firstLine="480"/>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jc w:val="left"/>
        <w:spacing w:line="312" w:lineRule="auto"/>
        <w:rPr>
          <w:rFonts w:ascii="宋体" w:hAnsi="宋体"/>
          <w:b/>
          <w:color w:val="auto"/>
          <w:sz w:val="24"/>
          <w:highlight w:val="none"/>
        </w:rPr>
      </w:pPr>
      <w:r>
        <w:rPr>
          <w:rFonts w:hint="eastAsia" w:ascii="宋体" w:hAnsi="宋体"/>
          <w:b/>
          <w:color w:val="auto"/>
          <w:sz w:val="24"/>
          <w:highlight w:val="none"/>
        </w:rPr>
        <w:t xml:space="preserve">第十五条 保密</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（一）乙方及乙方工作人员在本合同履行过程中所获得的甲方、甲方所代表之政府及项目的所有信息和与提供本合同项下服务相关的记录、数据、报告等资料均属甲方之保密信息。</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（二）乙方应对该保密信息采取保密措施，且仅得为本合同之目的使用该保密信息。</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hint="eastAsia" w:ascii="宋体" w:hAnsi="宋体"/>
          <w:color w:val="auto"/>
          <w:sz w:val="24"/>
          <w:highlight w:val="none"/>
        </w:rPr>
        <w:t xml:space="preserve">（三）未经甲方书面同意，乙方不得披露、使用、转让、复制或允许第三方使用上述保密信息，为本合同之履行需要向其工作人员、代理人等披露的除外。</w:t>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（四）乙方应保证其工作人员、代理人等遵守本条有关保密的约定，且该约定不因本合同终止或者解除而失效。</w:t>
      </w:r>
      <w:r/>
    </w:p>
    <w:p>
      <w:pPr>
        <w:jc w:val="left"/>
        <w:spacing w:line="312" w:lineRule="auto"/>
        <w:rPr>
          <w:rFonts w:ascii="宋体" w:hAnsi="宋体"/>
          <w:b/>
          <w:color w:val="auto"/>
          <w:sz w:val="24"/>
          <w:highlight w:val="none"/>
        </w:rPr>
      </w:pPr>
      <w:r>
        <w:rPr>
          <w:rFonts w:hint="eastAsia" w:ascii="宋体" w:hAnsi="宋体"/>
          <w:b/>
          <w:color w:val="auto"/>
          <w:sz w:val="24"/>
          <w:highlight w:val="none"/>
        </w:rPr>
        <w:t xml:space="preserve">第十六条</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不可抗力</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（一）如果乙方因不可抗力而导致合同履行延误或不能履行合同义务，不应承担赔偿或终止合同的责任。</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（二）本条所述的“不可抗力”系指不能预见、不能避免并不能克服的客观情况，包括但不限于：战争、严重火灾、洪水、台风、地震等，不包括乙方的违约或疏忽。</w:t>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（三）在不可抗力事件发生后，受到不可抗力影响的一方应尽快以书面形式将不可抗力的情况和原因通知对方，并尽最大努力减轻不可抗力对合同履行之影响。</w:t>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四）不可抗力事件结束后，除不可抗力导致合同终止外，受到不可抗力影响的一方应立即恢复履行其在本合同项下的义务，但履行本合同项下义务所需的期限可以适当的延长，延长的期限等同于不可抗力对该义务造成影响的期限。</w:t>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（五）如果任何不可抗力事件阻止一方履行其义务的时间持续超过</w:t>
      </w:r>
      <w:r>
        <w:rPr>
          <w:rFonts w:ascii="宋体" w:hAnsi="宋体"/>
          <w:color w:val="auto"/>
          <w:sz w:val="24"/>
          <w:highlight w:val="none"/>
        </w:rPr>
        <w:t xml:space="preserve">30</w:t>
      </w:r>
      <w:r>
        <w:rPr>
          <w:rFonts w:hint="eastAsia" w:ascii="宋体" w:hAnsi="宋体"/>
          <w:color w:val="auto"/>
          <w:sz w:val="24"/>
          <w:highlight w:val="none"/>
        </w:rPr>
        <w:t xml:space="preserve">日，双方应协商决定继续履行本合同或终止本合同。</w:t>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（六）如果自任何不可抗力事件发生后</w:t>
      </w:r>
      <w:r>
        <w:rPr>
          <w:rFonts w:ascii="宋体" w:hAnsi="宋体"/>
          <w:color w:val="auto"/>
          <w:sz w:val="24"/>
          <w:highlight w:val="none"/>
        </w:rPr>
        <w:t xml:space="preserve">30</w:t>
      </w:r>
      <w:r>
        <w:rPr>
          <w:rFonts w:hint="eastAsia" w:ascii="宋体" w:hAnsi="宋体"/>
          <w:color w:val="auto"/>
          <w:sz w:val="24"/>
          <w:highlight w:val="none"/>
        </w:rPr>
        <w:t xml:space="preserve">日内双方不能根据上述第</w:t>
      </w:r>
      <w:r>
        <w:rPr>
          <w:rFonts w:ascii="宋体" w:hAnsi="宋体"/>
          <w:color w:val="auto"/>
          <w:sz w:val="24"/>
          <w:highlight w:val="none"/>
        </w:rPr>
        <w:t xml:space="preserve">5</w:t>
      </w:r>
      <w:r>
        <w:rPr>
          <w:rFonts w:hint="eastAsia" w:ascii="宋体" w:hAnsi="宋体"/>
          <w:color w:val="auto"/>
          <w:sz w:val="24"/>
          <w:highlight w:val="none"/>
        </w:rPr>
        <w:t xml:space="preserve">项之规定就继续履行本合同的条件或终止本合同达成一致意见的，任何一方有权根据本合同的约定单方通知对方提前终止本合同。</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jc w:val="left"/>
        <w:spacing w:line="312" w:lineRule="auto"/>
        <w:rPr>
          <w:rFonts w:ascii="宋体" w:hAnsi="宋体"/>
          <w:b/>
          <w:color w:val="auto"/>
          <w:sz w:val="24"/>
          <w:highlight w:val="none"/>
        </w:rPr>
      </w:pPr>
      <w:r>
        <w:rPr>
          <w:rFonts w:hint="eastAsia" w:ascii="宋体" w:hAnsi="宋体"/>
          <w:b/>
          <w:color w:val="auto"/>
          <w:sz w:val="24"/>
          <w:highlight w:val="none"/>
        </w:rPr>
        <w:t xml:space="preserve">第十七条 违约责任</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（一）甲乙任何一方违反本合同规定的义务均属违约。除非本合同或法律另有规定，任何一方违约不应成为另一方违约的理由，也不能免除另一方继续履行合同的责任。守约一方应尽量减少违约损失。</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二）任何一方发生本合同项下违约事件时，主张违约的一方应立即书面通知违约方子以改正，受到违约通知的一方应立即就对方违约通知予以回复，双方应就违约事实认定及补救措施充分协商，尽可能减少违约损失。</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（三）违约方应就其违约行为给对方造成的损失予以赔偿，违约赔偿的具体标准及方式在法律规定范围内双方协商该确定。但不限于违约金、现金赔偿及实际履行等。</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（四）违约补偿应优先适用损害赔偿及其他违约补救措施。因违约行使解除合同的权利仅适用于一方严重违约并且导致本合同目的不能实现或导致守约一方履行本合同产生根本性障碍的情况。</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（五）甲方发生下述违约行为时，乙方有权要求相应顺延乙方履行合同义务的时间并赔偿乙方的损失：</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、甲方未按合同规定提供乙方履行合同的相关条件，如开工所需的政府审批文件、工地施工条件或公用设施使用杈等；</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、甲方未按本合同规定支付预付款或服务价款或政府补偿款等金钱支付义务；</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、甲方在人民银行基准利率调整后拒绝调整政府补偿标准；</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、甲方未能按照本合同规定履行验收义务。</w:t>
      </w:r>
      <w:r/>
    </w:p>
    <w:p>
      <w:pPr>
        <w:ind w:firstLine="480"/>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360"/>
        <w:jc w:val="left"/>
        <w:spacing w:line="312" w:lineRule="auto"/>
        <w:rPr>
          <w:rFonts w:hint="eastAsia" w:ascii="宋体" w:hAnsi="宋体" w:eastAsia="宋体"/>
          <w:color w:val="auto"/>
          <w:sz w:val="24"/>
          <w:highlight w:val="none"/>
          <w:lang w:val="en-US" w:eastAsia="zh-CN"/>
        </w:rPr>
        <w:sectPr>
          <w:footnotePr/>
          <w:endnotePr/>
          <w:type w:val="continuous"/>
          <w:pgSz w:w="11901" w:h="16842" w:orient="portrait"/>
          <w:pgMar w:top="1440" w:right="1080" w:bottom="1440" w:left="1080" w:header="720" w:footer="720" w:gutter="0"/>
          <w:cols w:num="1" w:sep="0" w:space="720" w:equalWidth="1"/>
          <w:docGrid w:linePitch="360"/>
        </w:sectPr>
      </w:pPr>
      <w:r>
        <w:rPr>
          <w:rFonts w:hint="eastAsia" w:ascii="宋体" w:hAnsi="宋体"/>
          <w:color w:val="auto"/>
          <w:sz w:val="24"/>
          <w:highlight w:val="none"/>
        </w:rPr>
        <w:t xml:space="preserve">（六）乙方违约</w:t>
      </w:r>
      <w:r>
        <w:rPr>
          <w:rFonts w:hint="eastAsia" w:ascii="宋体" w:hAnsi="宋体"/>
          <w:color w:val="auto"/>
          <w:sz w:val="24"/>
          <w:highlight w:val="none"/>
          <w:lang w:val="en-US" w:eastAsia="zh-CN"/>
        </w:rPr>
        <w:t xml:space="preserve">行为</w:t>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乙方未能履行本合同规定的金钱支付义务；</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乙方提供的服务质量与合同规定不符；</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3、乙方违反本合同规定的有关信息提供及配合甲方质量检查的义务；</w:t>
      </w:r>
      <w:r/>
    </w:p>
    <w:p>
      <w:pPr>
        <w:ind w:firstLine="480"/>
        <w:jc w:val="left"/>
        <w:spacing w:line="312" w:lineRule="auto"/>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、乙方违反本合同第十四条约定擅自转让或分包本合同；</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、乙方未能按照合同约定时间提供相应服务或服务结果；</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6、甲方认为乙方服务没有达到本合同规定的服务标准时应立即书面通知乙方，乙方应在</w:t>
      </w:r>
      <w:r>
        <w:rPr>
          <w:rFonts w:ascii="宋体" w:hAnsi="宋体"/>
          <w:color w:val="auto"/>
          <w:sz w:val="24"/>
          <w:highlight w:val="none"/>
        </w:rPr>
        <w:t xml:space="preserve"> 10 </w:t>
      </w:r>
      <w:r>
        <w:rPr>
          <w:rFonts w:hint="eastAsia" w:ascii="宋体" w:hAnsi="宋体"/>
          <w:color w:val="auto"/>
          <w:sz w:val="24"/>
          <w:highlight w:val="none"/>
        </w:rPr>
        <w:t xml:space="preserve">日内对甲方的不达标通知予以答复；</w:t>
      </w:r>
      <w:r/>
    </w:p>
    <w:p>
      <w:pPr>
        <w:ind w:firstLine="480"/>
        <w:jc w:val="left"/>
        <w:spacing w:line="312" w:lineRule="auto"/>
        <w:rPr>
          <w:rFonts w:hint="eastAsia" w:ascii="宋体" w:hAnsi="宋体"/>
          <w:color w:val="auto"/>
          <w:sz w:val="24"/>
          <w:highlight w:val="none"/>
        </w:rPr>
      </w:pPr>
      <w:r>
        <w:rPr>
          <w:rFonts w:hint="eastAsia" w:ascii="宋体" w:hAnsi="宋体"/>
          <w:color w:val="auto"/>
          <w:sz w:val="24"/>
          <w:highlight w:val="none"/>
        </w:rPr>
        <w:t xml:space="preserve">7、确系乙方原因造成相应服务未达约定的服务标准的，乙方应在</w:t>
      </w:r>
      <w:r>
        <w:rPr>
          <w:rFonts w:ascii="宋体" w:hAnsi="宋体"/>
          <w:color w:val="auto"/>
          <w:sz w:val="24"/>
          <w:highlight w:val="none"/>
        </w:rPr>
        <w:t xml:space="preserve"> 10 </w:t>
      </w:r>
      <w:r>
        <w:rPr>
          <w:rFonts w:hint="eastAsia" w:ascii="宋体" w:hAnsi="宋体"/>
          <w:color w:val="auto"/>
          <w:sz w:val="24"/>
          <w:highlight w:val="none"/>
        </w:rPr>
        <w:t xml:space="preserve">日内负责完善直至达到合同约定的服务标准，相应费用由乙方自行承担。</w:t>
      </w:r>
      <w:r/>
    </w:p>
    <w:p>
      <w:pPr>
        <w:ind w:firstLine="240"/>
        <w:jc w:val="left"/>
        <w:spacing w:line="312" w:lineRule="auto"/>
        <w:rPr>
          <w:rFonts w:ascii="宋体" w:hAnsi="宋体"/>
          <w:color w:val="auto"/>
          <w:sz w:val="24"/>
          <w:highlight w:val="none"/>
        </w:rPr>
      </w:pPr>
      <w:r>
        <w:rPr>
          <w:rFonts w:hint="eastAsia" w:ascii="宋体" w:hAnsi="宋体"/>
          <w:color w:val="auto"/>
          <w:sz w:val="24"/>
          <w:highlight w:val="none"/>
        </w:rPr>
        <w:t xml:space="preserve">乙方发生</w:t>
      </w:r>
      <w:r>
        <w:rPr>
          <w:rFonts w:hint="eastAsia" w:ascii="宋体" w:hAnsi="宋体"/>
          <w:color w:val="auto"/>
          <w:sz w:val="24"/>
          <w:highlight w:val="none"/>
          <w:lang w:val="en-US" w:eastAsia="zh-CN"/>
        </w:rPr>
        <w:t xml:space="preserve">以上所述</w:t>
      </w:r>
      <w:r>
        <w:rPr>
          <w:rFonts w:hint="eastAsia" w:ascii="宋体" w:hAnsi="宋体"/>
          <w:color w:val="auto"/>
          <w:sz w:val="24"/>
          <w:highlight w:val="none"/>
        </w:rPr>
        <w:t xml:space="preserve">违约</w:t>
      </w:r>
      <w:r>
        <w:rPr>
          <w:rFonts w:hint="eastAsia" w:ascii="宋体" w:hAnsi="宋体"/>
          <w:color w:val="auto"/>
          <w:sz w:val="24"/>
          <w:highlight w:val="none"/>
          <w:lang w:val="en-US" w:eastAsia="zh-CN"/>
        </w:rPr>
        <w:t xml:space="preserve">行为时</w:t>
      </w:r>
      <w:r>
        <w:rPr>
          <w:rFonts w:hint="eastAsia" w:ascii="宋体" w:hAnsi="宋体"/>
          <w:color w:val="auto"/>
          <w:sz w:val="24"/>
          <w:highlight w:val="none"/>
        </w:rPr>
        <w:t xml:space="preserve">，甲方有权以下述一种或多种方式获得违约补偿：</w:t>
      </w:r>
      <w:r/>
    </w:p>
    <w:p>
      <w:pPr>
        <w:ind w:firstLine="360"/>
        <w:jc w:val="left"/>
        <w:spacing w:line="312" w:lineRule="auto"/>
        <w:rPr>
          <w:rFonts w:hint="eastAsia" w:ascii="宋体" w:hAnsi="宋体"/>
          <w:color w:val="auto"/>
          <w:sz w:val="24"/>
          <w:highlight w:val="none"/>
          <w:lang w:eastAsia="zh-CN"/>
        </w:rPr>
      </w:pPr>
      <w:r>
        <w:rPr>
          <w:rFonts w:ascii="宋体" w:hAnsi="宋体"/>
          <w:color w:val="auto"/>
          <w:sz w:val="24"/>
          <w:highlight w:val="none"/>
        </w:rPr>
        <w:t xml:space="preserve">(1)</w:t>
      </w:r>
      <w:r>
        <w:rPr>
          <w:rFonts w:hint="eastAsia" w:ascii="宋体" w:hAnsi="宋体"/>
          <w:color w:val="auto"/>
          <w:sz w:val="24"/>
          <w:highlight w:val="none"/>
        </w:rPr>
        <w:t xml:space="preserve">停止违约并赔偿损失；</w:t>
      </w:r>
      <w:r>
        <w:rPr>
          <w:rFonts w:ascii="宋体" w:hAnsi="宋体"/>
          <w:color w:val="auto"/>
          <w:sz w:val="24"/>
          <w:highlight w:val="none"/>
        </w:rPr>
        <w:t xml:space="preserve">(2)</w:t>
      </w:r>
      <w:r>
        <w:rPr>
          <w:rFonts w:hint="eastAsia" w:ascii="宋体" w:hAnsi="宋体"/>
          <w:color w:val="auto"/>
          <w:sz w:val="24"/>
          <w:highlight w:val="none"/>
        </w:rPr>
        <w:t xml:space="preserve">重新提供相关服务或采取其他补救措施；</w:t>
      </w:r>
      <w:r>
        <w:rPr>
          <w:rFonts w:ascii="宋体" w:hAnsi="宋体"/>
          <w:color w:val="auto"/>
          <w:sz w:val="24"/>
          <w:highlight w:val="none"/>
        </w:rPr>
        <w:t xml:space="preserve"> (</w:t>
      </w: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聘请第三方机构纠正乙方违约所造成的损失；</w:t>
      </w:r>
      <w:r>
        <w:rPr>
          <w:rFonts w:ascii="宋体" w:hAnsi="宋体"/>
          <w:color w:val="auto"/>
          <w:sz w:val="24"/>
          <w:highlight w:val="none"/>
        </w:rPr>
        <w:t xml:space="preserve">(</w:t>
      </w: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要求乙方支付相应的违约赔偿金（合同标底的千分之一</w:t>
      </w:r>
      <w:r>
        <w:rPr>
          <w:rFonts w:ascii="宋体" w:hAnsi="宋体"/>
          <w:color w:val="auto"/>
          <w:sz w:val="24"/>
          <w:highlight w:val="none"/>
        </w:rPr>
        <w:t xml:space="preserve">/</w:t>
      </w:r>
      <w:r>
        <w:rPr>
          <w:rFonts w:hint="eastAsia" w:ascii="宋体" w:hAnsi="宋体"/>
          <w:color w:val="auto"/>
          <w:sz w:val="24"/>
          <w:highlight w:val="none"/>
        </w:rPr>
        <w:t xml:space="preserve">每天）；</w:t>
      </w:r>
      <w:r>
        <w:rPr>
          <w:rFonts w:ascii="宋体" w:hAnsi="宋体"/>
          <w:color w:val="auto"/>
          <w:sz w:val="24"/>
          <w:highlight w:val="none"/>
        </w:rPr>
        <w:t xml:space="preserve">(</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要求乙方中止相关服务，重新配备履行合同的人员或其他条件；</w:t>
      </w:r>
      <w:r>
        <w:rPr>
          <w:rFonts w:ascii="宋体" w:hAnsi="宋体"/>
          <w:color w:val="auto"/>
          <w:sz w:val="24"/>
          <w:highlight w:val="none"/>
        </w:rPr>
        <w:t xml:space="preserve">(</w:t>
      </w:r>
      <w:r>
        <w:rPr>
          <w:rFonts w:hint="eastAsia" w:ascii="宋体" w:hAnsi="宋体"/>
          <w:color w:val="auto"/>
          <w:sz w:val="24"/>
          <w:highlight w:val="none"/>
        </w:rPr>
        <w:t xml:space="preserve">6</w:t>
      </w:r>
      <w:r>
        <w:rPr>
          <w:rFonts w:ascii="宋体" w:hAnsi="宋体"/>
          <w:color w:val="auto"/>
          <w:sz w:val="24"/>
          <w:highlight w:val="none"/>
        </w:rPr>
        <w:t xml:space="preserve">)</w:t>
      </w:r>
      <w:r>
        <w:rPr>
          <w:rFonts w:hint="eastAsia" w:ascii="宋体" w:hAnsi="宋体"/>
          <w:color w:val="auto"/>
          <w:sz w:val="24"/>
          <w:highlight w:val="none"/>
        </w:rPr>
        <w:t xml:space="preserve">其他解除合同以外的并符合法律规定的违约补救措施</w:t>
      </w:r>
      <w:r>
        <w:rPr>
          <w:rFonts w:hint="eastAsia" w:ascii="宋体" w:hAnsi="宋体"/>
          <w:color w:val="auto"/>
          <w:sz w:val="24"/>
          <w:highlight w:val="none"/>
          <w:lang w:eastAsia="zh-CN"/>
        </w:rPr>
        <w:t xml:space="preserve">。</w:t>
      </w:r>
      <w:r/>
    </w:p>
    <w:p>
      <w:pPr>
        <w:jc w:val="left"/>
        <w:spacing w:line="312" w:lineRule="auto"/>
        <w:rPr>
          <w:rFonts w:ascii="宋体" w:hAnsi="宋体"/>
          <w:b/>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hint="eastAsia" w:ascii="宋体" w:hAnsi="宋体"/>
          <w:b/>
          <w:color w:val="auto"/>
          <w:sz w:val="24"/>
          <w:highlight w:val="none"/>
        </w:rPr>
        <w:t xml:space="preserve">第十八条</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适用法律和争议解决</w:t>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（一）本合同适用中华人民共和国法律。</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（二）因履行本合同发生的或与本合同有关的一切争议，双方首先应首先通过友好协商解决，如经协商仍不能解决，可向（市</w:t>
      </w:r>
      <w:r>
        <w:rPr>
          <w:rFonts w:ascii="宋体" w:hAnsi="宋体"/>
          <w:color w:val="auto"/>
          <w:sz w:val="24"/>
          <w:highlight w:val="none"/>
        </w:rPr>
        <w:t xml:space="preserve">/</w:t>
      </w:r>
      <w:r>
        <w:rPr>
          <w:rFonts w:hint="eastAsia" w:ascii="宋体" w:hAnsi="宋体"/>
          <w:color w:val="auto"/>
          <w:sz w:val="24"/>
          <w:highlight w:val="none"/>
        </w:rPr>
        <w:t xml:space="preserve">区、县）人民法院提起诉讼。</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（三）争议解决期间，除争议事项外，双方应继续履行本合同。</w:t>
      </w:r>
      <w:r/>
    </w:p>
    <w:p>
      <w:pPr>
        <w:jc w:val="left"/>
        <w:spacing w:line="312" w:lineRule="auto"/>
        <w:rPr>
          <w:rFonts w:ascii="宋体" w:hAnsi="宋体"/>
          <w:b/>
          <w:color w:val="auto"/>
          <w:sz w:val="24"/>
          <w:highlight w:val="none"/>
        </w:rPr>
      </w:pPr>
      <w:r>
        <w:rPr>
          <w:rFonts w:hint="eastAsia" w:ascii="宋体" w:hAnsi="宋体"/>
          <w:b/>
          <w:color w:val="auto"/>
          <w:sz w:val="24"/>
          <w:highlight w:val="none"/>
        </w:rPr>
        <w:t xml:space="preserve">第十九条</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合同的解除和终止</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（一）解除和终止的事由</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、如本合同的继续履行将损害国家利益和社会公共利益，则双方均有权书面通知对方要求立即解除本合同或针对本合同项下服务另行签署其他书面协议。</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、项目非因可归咎于任何一方的原因终止的，双方均有权书面通知对方要求立即解除本合同。</w:t>
      </w:r>
      <w:r/>
    </w:p>
    <w:p>
      <w:pPr>
        <w:ind w:firstLine="480"/>
        <w:jc w:val="left"/>
        <w:spacing w:line="312" w:lineRule="auto"/>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、非乙方原因导致本合同在双方约定的期限内无法完全履行或在履行过程中出现双方无法预见的困难，导致合同目的无法实现的，双方可经协商决定解除本合同。</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、法律规定或本合同约定的其他事由。</w:t>
      </w:r>
      <w:r/>
    </w:p>
    <w:p>
      <w:pPr>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numPr>
          <w:ilvl w:val="0"/>
          <w:numId w:val="3"/>
        </w:num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 解除和终止的后果</w:t>
      </w:r>
      <w:r/>
    </w:p>
    <w:p>
      <w:pPr>
        <w:jc w:val="left"/>
        <w:spacing w:line="312" w:lineRule="auto"/>
        <w:rPr>
          <w:rFonts w:ascii="宋体" w:hAnsi="宋体"/>
          <w:color w:val="auto"/>
          <w:sz w:val="24"/>
          <w:highlight w:val="none"/>
        </w:rPr>
      </w:pPr>
      <w:r>
        <w:rPr>
          <w:rFonts w:ascii="宋体" w:hAnsi="宋体"/>
          <w:color w:val="auto"/>
          <w:sz w:val="24"/>
          <w:highlight w:val="none"/>
        </w:rPr>
        <w:t xml:space="preserve">    1</w:t>
      </w:r>
      <w:r>
        <w:rPr>
          <w:rFonts w:hint="eastAsia" w:ascii="宋体" w:hAnsi="宋体"/>
          <w:color w:val="auto"/>
          <w:sz w:val="24"/>
          <w:highlight w:val="none"/>
        </w:rPr>
        <w:t xml:space="preserve">、一方收到对方解除合同的通知或向对方发出解除合同的通知后，应立即停止履行与本合同相关的工作。</w:t>
      </w:r>
      <w:r/>
    </w:p>
    <w:p>
      <w:pPr>
        <w:ind w:firstLine="480"/>
        <w:jc w:val="left"/>
        <w:spacing w:line="312" w:lineRule="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乙方应配合并促使其与本项目相关之各合同相对人（甲方除外）与甲方（或甲方指定的第三方）就与本项目有关之未履行完毕的合同签订权利义务转移合同并办理相应手续，以使甲方（或甲方指定的第三方）享有与本项目有关之各项合同项下之所有权益。</w:t>
      </w:r>
      <w:r/>
    </w:p>
    <w:p>
      <w:pPr>
        <w:ind w:firstLine="480"/>
        <w:jc w:val="left"/>
        <w:spacing w:line="312" w:lineRule="auto"/>
        <w:rPr>
          <w:rFonts w:hint="eastAsia" w:ascii="宋体" w:hAnsi="宋体" w:eastAsia="宋体"/>
          <w:color w:val="auto"/>
          <w:sz w:val="24"/>
          <w:highlight w:val="none"/>
          <w:lang w:eastAsia="zh-CN"/>
        </w:rPr>
      </w:pPr>
      <w:r>
        <w:rPr>
          <w:rFonts w:ascii="宋体" w:hAnsi="宋体"/>
          <w:color w:val="auto"/>
          <w:sz w:val="24"/>
          <w:highlight w:val="none"/>
        </w:rPr>
        <w:t xml:space="preserve">3</w:t>
      </w:r>
      <w:r>
        <w:rPr>
          <w:rFonts w:hint="eastAsia" w:ascii="宋体" w:hAnsi="宋体"/>
          <w:color w:val="auto"/>
          <w:sz w:val="24"/>
          <w:highlight w:val="none"/>
        </w:rPr>
        <w:t xml:space="preserve">、双方应进行清算。经乙方提供书面证明文件，甲方应按下列方式支付价款，本合同另有约定的除外</w:t>
      </w:r>
      <w:r>
        <w:rPr>
          <w:rFonts w:hint="eastAsia" w:ascii="宋体" w:hAnsi="宋体"/>
          <w:color w:val="auto"/>
          <w:sz w:val="24"/>
          <w:highlight w:val="none"/>
          <w:lang w:eastAsia="zh-CN"/>
        </w:rPr>
        <w:t xml:space="preserve">：</w:t>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已完成且尚存的</w:t>
      </w:r>
      <w:r>
        <w:rPr>
          <w:rFonts w:hint="eastAsia" w:ascii="宋体" w:hAnsi="宋体"/>
          <w:color w:val="auto"/>
          <w:sz w:val="24"/>
          <w:highlight w:val="none"/>
          <w:lang w:val="en-US" w:eastAsia="zh-CN"/>
        </w:rPr>
        <w:t xml:space="preserve">项目</w:t>
      </w:r>
      <w:r>
        <w:rPr>
          <w:rFonts w:hint="eastAsia" w:ascii="宋体" w:hAnsi="宋体"/>
          <w:color w:val="auto"/>
          <w:sz w:val="24"/>
          <w:highlight w:val="none"/>
        </w:rPr>
        <w:t xml:space="preserve">，具备验收条件的，按照相关规定办理竣工验收，并按照审计结论进行决算；不具备验收条件的，经委托有资质的造价鉴定机构及质监部门进行造价鉴定及质量</w:t>
      </w:r>
      <w:r>
        <w:rPr>
          <w:rFonts w:hint="eastAsia" w:ascii="宋体" w:hAnsi="宋体"/>
          <w:color w:val="auto"/>
          <w:sz w:val="24"/>
          <w:highlight w:val="none"/>
          <w:lang w:val="en-US" w:eastAsia="zh-CN"/>
        </w:rPr>
        <w:t xml:space="preserve">鉴</w:t>
      </w:r>
      <w:r>
        <w:rPr>
          <w:rFonts w:hint="eastAsia" w:ascii="宋体" w:hAnsi="宋体"/>
          <w:color w:val="auto"/>
          <w:sz w:val="24"/>
          <w:highlight w:val="none"/>
        </w:rPr>
        <w:t xml:space="preserve">定，依据造价鉴定的结果进行支付；</w:t>
      </w:r>
      <w:r/>
    </w:p>
    <w:p>
      <w:pPr>
        <w:jc w:val="left"/>
        <w:spacing w:line="312" w:lineRule="auto"/>
        <w:rPr>
          <w:rFonts w:ascii="宋体" w:hAnsi="宋体"/>
          <w:color w:val="auto"/>
          <w:sz w:val="24"/>
          <w:highlight w:val="none"/>
        </w:rPr>
      </w:pPr>
      <w:r>
        <w:rPr>
          <w:rFonts w:ascii="宋体" w:hAnsi="宋体"/>
          <w:color w:val="auto"/>
          <w:sz w:val="24"/>
          <w:highlight w:val="none"/>
        </w:rPr>
        <w:t xml:space="preserve">     4</w:t>
      </w:r>
      <w:r>
        <w:rPr>
          <w:rFonts w:hint="eastAsia" w:ascii="宋体" w:hAnsi="宋体"/>
          <w:color w:val="auto"/>
          <w:sz w:val="24"/>
          <w:highlight w:val="none"/>
        </w:rPr>
        <w:t xml:space="preserve">、本合同因一方违约而解除或终止的，违约方应赔偿给守约方造成的损失。</w:t>
      </w:r>
      <w:r/>
    </w:p>
    <w:p>
      <w:pPr>
        <w:jc w:val="left"/>
        <w:spacing w:line="312" w:lineRule="auto"/>
        <w:rPr>
          <w:rFonts w:ascii="宋体" w:hAnsi="宋体"/>
          <w:b/>
          <w:color w:val="auto"/>
          <w:sz w:val="24"/>
          <w:highlight w:val="none"/>
        </w:rPr>
      </w:pPr>
      <w:r>
        <w:rPr>
          <w:rFonts w:hint="eastAsia" w:ascii="宋体" w:hAnsi="宋体"/>
          <w:b/>
          <w:color w:val="auto"/>
          <w:sz w:val="24"/>
          <w:highlight w:val="none"/>
        </w:rPr>
        <w:t xml:space="preserve">第二十条 其他约定</w:t>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（一）不弃权</w:t>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任何一方均不被视为放弃本合同中的任何条款，除非该方以书面形式作出放弃。任何一方未坚持要求对方严格履行本合同中的任何条款，或未行使其在本合同中规定的任何权利，均不应被视为对任何上述条款的放弃或对今后行使任何上述权利的放弃。</w:t>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（二）合同效力</w:t>
      </w:r>
      <w:r/>
    </w:p>
    <w:p>
      <w:pPr>
        <w:ind w:firstLine="480"/>
        <w:jc w:val="left"/>
        <w:spacing w:line="312"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、本合同并不构成甲乙双方之间的代理、合伙或其他关系，任何一方不得以对方的名义行事。</w:t>
      </w:r>
      <w:r/>
    </w:p>
    <w:p>
      <w:pPr>
        <w:ind w:firstLine="480"/>
        <w:jc w:val="left"/>
        <w:spacing w:line="312"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、本合同未尽事宜，由双方协商解决并签订补充协议。对本合同的任何修改或补充应当由甲乙双方协商达成一致意见。</w:t>
      </w:r>
      <w:r/>
    </w:p>
    <w:p>
      <w:pPr>
        <w:ind w:firstLine="480"/>
        <w:jc w:val="left"/>
        <w:spacing w:line="312" w:lineRule="auto"/>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本合同任何条款被主管部门或法院认定为不合法、无效或不能强制执行的，或因法律、法规、国家政策等的变化而不合法、无效或不能强制执行的，该等不合法、无效或不能强制执行不影响本合同的其他条款的效力。</w:t>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4、本协议经各方盖章，并经法定代表人（负责人）或授权代表签署。</w:t>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5、甲方支付本合同项下的全部资金，本合同方终止。</w:t>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6、本协议一式</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份，具有同等法律效力。其中，甲方执</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份、乙方执</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份，贷款银行执</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份，其余报政府财政等相关部门备案。</w:t>
      </w:r>
      <w:r/>
    </w:p>
    <w:p>
      <w:pPr>
        <w:ind w:firstLine="480"/>
        <w:jc w:val="left"/>
        <w:spacing w:line="312" w:lineRule="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-------------------------以下无正文-------------------------</w:t>
      </w:r>
      <w:r/>
    </w:p>
    <w:p>
      <w:pPr>
        <w:ind w:firstLine="480"/>
        <w:jc w:val="center"/>
        <w:spacing w:line="312" w:lineRule="auto"/>
        <w:rPr>
          <w:rFonts w:ascii="宋体" w:hAnsi="宋体"/>
          <w:color w:val="auto"/>
          <w:sz w:val="24"/>
          <w:highlight w:val="none"/>
        </w:rPr>
      </w:pPr>
      <w:r>
        <w:rPr>
          <w:rFonts w:hint="eastAsia" w:ascii="宋体" w:hAnsi="宋体"/>
          <w:color w:val="auto"/>
          <w:sz w:val="24"/>
          <w:highlight w:val="none"/>
        </w:rPr>
        <w:t xml:space="preserve">（本页为政府购买服务合同的签署页）</w:t>
      </w:r>
      <w:r/>
    </w:p>
    <w:p>
      <w:pPr>
        <w:ind w:firstLine="480"/>
        <w:jc w:val="left"/>
        <w:spacing w:line="312" w:lineRule="auto"/>
        <w:rPr>
          <w:rFonts w:ascii="宋体" w:hAnsi="宋体"/>
          <w:color w:val="auto"/>
          <w:sz w:val="24"/>
          <w:highlight w:val="none"/>
          <w:u w:val="single"/>
        </w:rPr>
      </w:pPr>
      <w:r>
        <w:rPr>
          <w:rFonts w:hint="eastAsia" w:ascii="宋体" w:hAnsi="宋体"/>
          <w:color w:val="auto"/>
          <w:sz w:val="24"/>
          <w:highlight w:val="none"/>
        </w:rPr>
        <w:t xml:space="preserve">甲  方（盖章）：  </w:t>
      </w:r>
      <w:r>
        <w:rPr>
          <w:rFonts w:hint="eastAsia" w:ascii="宋体" w:hAnsi="宋体"/>
          <w:color w:val="auto"/>
          <w:sz w:val="24"/>
          <w:highlight w:val="none"/>
          <w:u w:val="single"/>
        </w:rPr>
        <w:t xml:space="preserve">                                </w:t>
      </w:r>
      <w:r/>
    </w:p>
    <w:p>
      <w:pPr>
        <w:ind w:firstLine="480"/>
        <w:jc w:val="left"/>
        <w:spacing w:line="312" w:lineRule="auto"/>
        <w:rPr>
          <w:rFonts w:ascii="宋体" w:hAnsi="宋体"/>
          <w:color w:val="auto"/>
          <w:sz w:val="24"/>
          <w:highlight w:val="none"/>
        </w:rPr>
        <w:sectPr>
          <w:footerReference w:type="default" r:id="rId17"/>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法定代表人／负责人（签字）：</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ind w:firstLine="480"/>
        <w:jc w:val="left"/>
        <w:spacing w:line="312" w:lineRule="auto"/>
        <w:rPr>
          <w:rFonts w:ascii="宋体" w:hAnsi="宋体"/>
          <w:color w:val="auto"/>
          <w:sz w:val="24"/>
          <w:highlight w:val="none"/>
        </w:rPr>
        <w:sectPr>
          <w:footerReference w:type="default" r:id="rId18"/>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住  所：</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ind w:firstLine="480"/>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邮  编：</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ind w:firstLine="480"/>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hint="eastAsia" w:ascii="宋体" w:hAnsi="宋体"/>
          <w:color w:val="auto"/>
          <w:sz w:val="24"/>
          <w:highlight w:val="none"/>
        </w:rPr>
        <w:t xml:space="preserve">联系人：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电  话：</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ind w:firstLine="480"/>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传  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ind w:firstLine="480"/>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hint="eastAsia" w:ascii="宋体" w:hAnsi="宋体"/>
          <w:color w:val="auto"/>
          <w:sz w:val="24"/>
          <w:highlight w:val="none"/>
        </w:rPr>
        <w:t xml:space="preserve">签约日期：   年   月   日      </w:t>
      </w:r>
      <w:r/>
    </w:p>
    <w:p>
      <w:pPr>
        <w:ind w:firstLine="480"/>
        <w:jc w:val="left"/>
        <w:spacing w:line="312" w:lineRule="auto"/>
        <w:rPr>
          <w:rFonts w:ascii="宋体" w:hAnsi="宋体"/>
          <w:color w:val="auto"/>
          <w:sz w:val="24"/>
          <w:highlight w:val="none"/>
        </w:rPr>
      </w:pPr>
      <w:r>
        <w:rPr>
          <w:rFonts w:ascii="宋体" w:hAnsi="宋体"/>
          <w:color w:val="auto"/>
          <w:sz w:val="24"/>
          <w:highlight w:val="none"/>
        </w:rPr>
      </w:r>
      <w:r/>
    </w:p>
    <w:p>
      <w:pPr>
        <w:ind w:firstLine="480"/>
        <w:jc w:val="left"/>
        <w:spacing w:line="312" w:lineRule="auto"/>
        <w:rPr>
          <w:rFonts w:ascii="宋体" w:hAnsi="宋体"/>
          <w:color w:val="auto"/>
          <w:sz w:val="24"/>
          <w:highlight w:val="none"/>
          <w:u w:val="single"/>
        </w:rPr>
      </w:pPr>
      <w:r>
        <w:rPr>
          <w:rFonts w:hint="eastAsia" w:ascii="宋体" w:hAnsi="宋体"/>
          <w:color w:val="auto"/>
          <w:sz w:val="24"/>
          <w:highlight w:val="none"/>
        </w:rPr>
        <w:t xml:space="preserve">乙  方（盖章）：  </w:t>
      </w:r>
      <w:r>
        <w:rPr>
          <w:rFonts w:hint="eastAsia" w:ascii="宋体" w:hAnsi="宋体"/>
          <w:color w:val="auto"/>
          <w:sz w:val="24"/>
          <w:highlight w:val="none"/>
          <w:u w:val="single"/>
        </w:rPr>
        <w:t xml:space="preserve">                                </w:t>
      </w:r>
      <w:r/>
    </w:p>
    <w:p>
      <w:pPr>
        <w:ind w:firstLine="480"/>
        <w:jc w:val="left"/>
        <w:spacing w:line="312" w:lineRule="auto"/>
        <w:rPr>
          <w:rFonts w:ascii="宋体" w:hAnsi="宋体"/>
          <w:color w:val="auto"/>
          <w:sz w:val="24"/>
          <w:highlight w:val="none"/>
        </w:rPr>
        <w:sectPr>
          <w:footerReference w:type="default" r:id="rId19"/>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法定代表人／负责人（签字）：</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ind w:firstLine="480"/>
        <w:jc w:val="left"/>
        <w:spacing w:line="312" w:lineRule="auto"/>
        <w:rPr>
          <w:rFonts w:ascii="宋体" w:hAnsi="宋体"/>
          <w:color w:val="auto"/>
          <w:sz w:val="24"/>
          <w:highlight w:val="none"/>
        </w:rPr>
        <w:sectPr>
          <w:footerReference w:type="default" r:id="rId20"/>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住  所：</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ind w:firstLine="480"/>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邮  编：</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ind w:firstLine="480"/>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联系人：</w:t>
      </w:r>
      <w:r>
        <w:rPr>
          <w:rFonts w:hint="eastAsia" w:ascii="宋体" w:hAnsi="宋体"/>
          <w:color w:val="auto"/>
          <w:sz w:val="24"/>
          <w:highlight w:val="none"/>
          <w:u w:val="single"/>
        </w:rPr>
        <w:t xml:space="preserve">                                         </w:t>
      </w:r>
      <w:r>
        <w:rPr>
          <w:rFonts w:ascii="宋体" w:hAnsi="宋体"/>
          <w:color w:val="auto"/>
          <w:sz w:val="24"/>
          <w:highlight w:val="none"/>
        </w:rPr>
        <w:tab/>
      </w:r>
      <w:r/>
    </w:p>
    <w:p>
      <w:pPr>
        <w:ind w:firstLine="480"/>
        <w:jc w:val="left"/>
        <w:spacing w:line="312" w:lineRule="auto"/>
        <w:rPr>
          <w:rFonts w:ascii="宋体" w:hAnsi="宋体"/>
          <w:color w:val="auto"/>
          <w:sz w:val="24"/>
          <w:highlight w:val="none"/>
        </w:rPr>
        <w:sectPr>
          <w:footnotePr/>
          <w:endnotePr/>
          <w:type w:val="continuous"/>
          <w:pgSz w:w="11901" w:h="16842" w:orient="portrait"/>
          <w:pgMar w:top="1440" w:right="1080" w:bottom="1440" w:left="1080" w:header="720" w:footer="720" w:gutter="0"/>
          <w:cols w:num="1" w:sep="0" w:space="720" w:equalWidth="1"/>
          <w:docGrid w:linePitch="360"/>
        </w:sectPr>
      </w:pPr>
      <w:r>
        <w:rPr>
          <w:rFonts w:ascii="宋体" w:hAnsi="宋体"/>
          <w:color w:val="auto"/>
          <w:sz w:val="24"/>
          <w:highlight w:val="none"/>
        </w:rPr>
      </w:r>
      <w:r/>
    </w:p>
    <w:p>
      <w:pPr>
        <w:ind w:firstLine="480"/>
        <w:jc w:val="left"/>
        <w:spacing w:line="312" w:lineRule="auto"/>
        <w:rPr>
          <w:rFonts w:ascii="宋体" w:hAnsi="宋体"/>
          <w:color w:val="auto"/>
          <w:sz w:val="24"/>
          <w:highlight w:val="none"/>
          <w:u w:val="single"/>
        </w:rPr>
      </w:pPr>
      <w:r>
        <w:rPr>
          <w:rFonts w:hint="eastAsia" w:ascii="宋体" w:hAnsi="宋体"/>
          <w:color w:val="auto"/>
          <w:sz w:val="24"/>
          <w:highlight w:val="none"/>
        </w:rPr>
        <w:t xml:space="preserve">电  话：</w:t>
      </w:r>
      <w:r>
        <w:rPr>
          <w:rFonts w:hint="eastAsia" w:ascii="宋体" w:hAnsi="宋体"/>
          <w:color w:val="auto"/>
          <w:sz w:val="24"/>
          <w:highlight w:val="none"/>
          <w:u w:val="single"/>
        </w:rPr>
        <w:t xml:space="preserve">                                         </w:t>
      </w:r>
      <w:r/>
    </w:p>
    <w:p>
      <w:pPr>
        <w:ind w:firstLine="480"/>
        <w:jc w:val="left"/>
        <w:spacing w:line="312" w:lineRule="auto"/>
        <w:rPr>
          <w:rFonts w:ascii="宋体" w:hAnsi="宋体"/>
          <w:color w:val="auto"/>
          <w:sz w:val="24"/>
          <w:highlight w:val="none"/>
        </w:rPr>
      </w:pPr>
      <w:r>
        <w:rPr>
          <w:rFonts w:hint="eastAsia" w:ascii="宋体" w:hAnsi="宋体"/>
          <w:color w:val="auto"/>
          <w:sz w:val="24"/>
          <w:highlight w:val="none"/>
        </w:rPr>
        <w:t xml:space="preserve">传  真：                </w:t>
      </w:r>
      <w:r/>
    </w:p>
    <w:p>
      <w:pPr>
        <w:ind w:firstLine="480"/>
        <w:jc w:val="left"/>
        <w:spacing w:line="312" w:lineRule="auto"/>
        <w:rPr>
          <w:rFonts w:ascii="宋体" w:hAnsi="宋体"/>
          <w:color w:val="auto"/>
          <w:sz w:val="24"/>
          <w:highlight w:val="none"/>
        </w:rPr>
        <w:sectPr>
          <w:footerReference w:type="default" r:id="rId21"/>
          <w:footnotePr/>
          <w:endnotePr/>
          <w:type w:val="continuous"/>
          <w:pgSz w:w="11901" w:h="16842" w:orient="portrait"/>
          <w:pgMar w:top="1440" w:right="1080" w:bottom="1440" w:left="1080" w:header="720" w:footer="720" w:gutter="0"/>
          <w:cols w:num="1" w:sep="0" w:space="720" w:equalWidth="1"/>
          <w:docGrid w:linePitch="360"/>
        </w:sectPr>
      </w:pPr>
      <w:r>
        <w:rPr>
          <w:rFonts w:hint="eastAsia" w:ascii="宋体" w:hAnsi="宋体"/>
          <w:color w:val="auto"/>
          <w:sz w:val="24"/>
          <w:highlight w:val="none"/>
        </w:rPr>
        <w:t xml:space="preserve">签约日期：   年   月   日      </w:t>
      </w:r>
      <w:r/>
    </w:p>
    <w:p>
      <w:pPr>
        <w:rPr>
          <w:color w:val="auto"/>
          <w:highlight w:val="none"/>
        </w:rPr>
      </w:pPr>
      <w:r>
        <w:rPr>
          <w:color w:val="auto"/>
          <w:highlight w:val="none"/>
        </w:rPr>
      </w:r>
      <w:r/>
    </w:p>
    <w:p>
      <w:pPr>
        <w:ind w:firstLine="56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合同附件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合同附件1：采购需求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(要求见招标文件第六章《采购需求》；合同见</w:t>
      </w:r>
      <w:r>
        <w:rPr>
          <w:rFonts w:hint="eastAsia" w:ascii="宋体" w:hAnsi="宋体" w:cs="宋体"/>
          <w:color w:val="auto"/>
          <w:sz w:val="24"/>
          <w:highlight w:val="none"/>
          <w:lang w:eastAsia="zh-CN"/>
        </w:rPr>
        <w:t xml:space="preserve">乙</w:t>
      </w:r>
      <w:r>
        <w:rPr>
          <w:rFonts w:hint="eastAsia" w:ascii="宋体" w:hAnsi="宋体" w:cs="宋体"/>
          <w:color w:val="auto"/>
          <w:sz w:val="24"/>
          <w:highlight w:val="none"/>
        </w:rPr>
        <w:t xml:space="preserve">方投标文件。)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合同附件2：</w:t>
      </w:r>
      <w:r>
        <w:rPr>
          <w:rFonts w:hint="eastAsia" w:ascii="宋体" w:hAnsi="宋体" w:cs="宋体"/>
          <w:color w:val="auto"/>
          <w:sz w:val="24"/>
          <w:highlight w:val="none"/>
          <w:lang w:eastAsia="zh-CN"/>
        </w:rPr>
        <w:t xml:space="preserve">实施要求</w:t>
      </w:r>
      <w:r>
        <w:rPr>
          <w:rFonts w:hint="eastAsia" w:ascii="宋体" w:hAnsi="宋体" w:cs="宋体"/>
          <w:color w:val="auto"/>
          <w:sz w:val="24"/>
          <w:highlight w:val="none"/>
        </w:rPr>
        <w:t xml:space="preserve">（验收要求、验收标准和程序） (要求见招标文件第六章《采购需求》。)</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630"/>
        <w:keepLines w:val="0"/>
        <w:keepNext w:val="0"/>
        <w:pageBreakBefore w:val="0"/>
        <w:spacing w:line="288" w:lineRule="auto"/>
        <w:widowControl w:val="off"/>
        <w:rPr>
          <w:rFonts w:hint="eastAsia" w:ascii="宋体" w:hAnsi="宋体" w:cs="宋体"/>
          <w:b/>
          <w:bCs/>
          <w:color w:val="auto"/>
          <w:sz w:val="32"/>
          <w:szCs w:val="32"/>
          <w:highlight w:val="none"/>
        </w:rPr>
      </w:pPr>
      <w:r>
        <w:rPr>
          <w:rFonts w:hint="eastAsia" w:ascii="宋体" w:hAnsi="宋体" w:cs="宋体"/>
          <w:color w:val="auto"/>
          <w:sz w:val="28"/>
          <w:szCs w:val="28"/>
          <w:highlight w:val="none"/>
        </w:rPr>
        <w:br w:type="page" w:clear="all"/>
      </w:r>
      <w:r/>
    </w:p>
    <w:p>
      <w:pPr>
        <w:jc w:val="center"/>
        <w:spacing w:line="360" w:lineRule="auto"/>
        <w:rPr>
          <w:rFonts w:hint="eastAsia" w:ascii="宋体" w:hAnsi="宋体" w:cs="宋体"/>
          <w:b/>
          <w:bCs/>
          <w:color w:val="auto"/>
          <w:sz w:val="24"/>
          <w:szCs w:val="24"/>
          <w:highlight w:val="none"/>
        </w:rPr>
        <w:outlineLvl w:val="0"/>
      </w:pPr>
      <w:r/>
      <w:bookmarkStart w:id="21" w:name="_Toc11404"/>
      <w:r>
        <w:rPr>
          <w:rFonts w:hint="eastAsia" w:ascii="宋体" w:hAnsi="宋体" w:cs="宋体"/>
          <w:b/>
          <w:bCs/>
          <w:color w:val="auto"/>
          <w:sz w:val="24"/>
          <w:szCs w:val="24"/>
          <w:highlight w:val="none"/>
        </w:rPr>
        <w:t xml:space="preserve">第七章  投标文件相关格式</w:t>
      </w:r>
      <w:bookmarkEnd w:id="21"/>
      <w:r/>
      <w:r/>
    </w:p>
    <w:p>
      <w:pPr>
        <w:pStyle w:val="1107"/>
        <w:jc w:val="center"/>
        <w:widowControl w:val="off"/>
        <w:rPr>
          <w:rFonts w:hint="eastAsia" w:ascii="宋体" w:hAnsi="宋体" w:cs="宋体"/>
          <w:bCs/>
          <w:color w:val="auto"/>
          <w:sz w:val="32"/>
          <w:szCs w:val="32"/>
          <w:highlight w:val="none"/>
        </w:rPr>
      </w:pPr>
      <w:r>
        <w:rPr>
          <w:rStyle w:val="1323"/>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本章仅提供投标文件中的部分文件格式，不应被理解为包含了投标文件所需的全部资料）</w:t>
      </w:r>
      <w:r/>
    </w:p>
    <w:p>
      <w:pPr>
        <w:jc w:val="center"/>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pStyle w:val="1037"/>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pStyle w:val="1037"/>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rPr>
          <w:rFonts w:hint="eastAsia"/>
          <w:color w:val="auto"/>
          <w:highlight w:val="none"/>
        </w:rPr>
      </w:pPr>
      <w:r>
        <w:rPr>
          <w:rFonts w:hint="eastAsia"/>
          <w:color w:val="auto"/>
          <w:highlight w:val="none"/>
        </w:rPr>
      </w:r>
      <w:r/>
    </w:p>
    <w:p>
      <w:pPr>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lang w:eastAsia="zh-CN"/>
        </w:rPr>
        <w:t xml:space="preserve">2025年丰县城南片区农村建设用地退出复垦项目</w:t>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037"/>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037"/>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color w:val="auto"/>
          <w:highlight w:val="none"/>
        </w:rPr>
      </w:pPr>
      <w:r>
        <w:rPr>
          <w:rFonts w:hint="eastAsia"/>
          <w:color w:val="auto"/>
          <w:highlight w:val="none"/>
        </w:rPr>
      </w:r>
      <w:r/>
    </w:p>
    <w:p>
      <w:pPr>
        <w:pStyle w:val="1037"/>
        <w:rPr>
          <w:rFonts w:hint="eastAsia"/>
          <w:color w:val="auto"/>
          <w:highlight w:val="none"/>
        </w:rPr>
      </w:pPr>
      <w:r>
        <w:rPr>
          <w:rFonts w:hint="eastAsia"/>
          <w:color w:val="auto"/>
          <w:highlight w:val="none"/>
        </w:rPr>
      </w:r>
      <w:r/>
    </w:p>
    <w:p>
      <w:pPr>
        <w:pStyle w:val="1292"/>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bCs/>
          <w:color w:val="auto"/>
          <w:sz w:val="32"/>
          <w:szCs w:val="32"/>
          <w:highlight w:val="none"/>
        </w:rPr>
      </w:pPr>
      <w:r>
        <w:rPr>
          <w:rFonts w:hint="eastAsia" w:ascii="宋体" w:hAnsi="宋体" w:cs="宋体"/>
          <w:bCs/>
          <w:color w:val="auto"/>
          <w:sz w:val="48"/>
          <w:szCs w:val="48"/>
          <w:highlight w:val="none"/>
        </w:rPr>
        <w:t xml:space="preserve">投标文件</w:t>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（项目编号：     ）</w:t>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480" w:lineRule="auto"/>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（名称打印并盖法人公章）</w:t>
      </w:r>
      <w:r/>
    </w:p>
    <w:p>
      <w:pPr>
        <w:jc w:val="center"/>
        <w:spacing w:line="480" w:lineRule="auto"/>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法定代表人或其委托代理人：</w:t>
      </w:r>
      <w:r>
        <w:rPr>
          <w:rFonts w:hint="eastAsia" w:ascii="宋体" w:hAnsi="宋体" w:cs="宋体"/>
          <w:color w:val="auto"/>
          <w:sz w:val="28"/>
          <w:szCs w:val="28"/>
          <w:highlight w:val="none"/>
          <w:u w:val="single"/>
        </w:rPr>
        <w:t xml:space="preserve">（签字或盖章）</w:t>
      </w:r>
      <w:r/>
    </w:p>
    <w:p>
      <w:pPr>
        <w:jc w:val="center"/>
        <w:spacing w:line="48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年  月  日</w:t>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pStyle w:val="1292"/>
        <w:ind w:firstLine="482"/>
        <w:rPr>
          <w:rStyle w:val="1323"/>
          <w:rFonts w:hint="eastAsia" w:ascii="宋体" w:hAnsi="宋体" w:cs="宋体"/>
          <w:b/>
          <w:color w:val="auto"/>
          <w:sz w:val="24"/>
          <w:szCs w:val="24"/>
          <w:highlight w:val="none"/>
        </w:rPr>
      </w:pPr>
      <w:r>
        <w:rPr>
          <w:rStyle w:val="1323"/>
          <w:rFonts w:hint="eastAsia" w:ascii="宋体" w:hAnsi="宋体" w:cs="宋体"/>
          <w:b/>
          <w:color w:val="auto"/>
          <w:sz w:val="24"/>
          <w:szCs w:val="24"/>
          <w:highlight w:val="none"/>
        </w:rPr>
        <w:t xml:space="preserve">特别提醒：</w:t>
      </w:r>
      <w:r/>
    </w:p>
    <w:p>
      <w:pPr>
        <w:pStyle w:val="1292"/>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 xml:space="preserve">中标人领取中标通知书</w:t>
      </w:r>
      <w:r>
        <w:rPr>
          <w:rFonts w:hint="eastAsia" w:ascii="宋体" w:hAnsi="宋体" w:eastAsia="宋体" w:cs="宋体"/>
          <w:color w:val="auto"/>
          <w:sz w:val="24"/>
          <w:highlight w:val="none"/>
          <w:lang w:val="en-US" w:eastAsia="zh-CN"/>
        </w:rPr>
        <w:t xml:space="preserve">前</w:t>
      </w:r>
      <w:r>
        <w:rPr>
          <w:rFonts w:hint="eastAsia" w:ascii="宋体" w:hAnsi="宋体" w:eastAsia="宋体" w:cs="宋体"/>
          <w:color w:val="auto"/>
          <w:sz w:val="24"/>
          <w:highlight w:val="none"/>
        </w:rPr>
        <w:t xml:space="preserve">须向代理机构提交纸质胶装投标文件一正四副，电子版投标文件</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U盘</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pStyle w:val="1292"/>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目 录</w:t>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ind w:left="840" w:firstLine="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 投标函</w:t>
      </w:r>
      <w:r/>
    </w:p>
    <w:p>
      <w:pPr>
        <w:ind w:left="840" w:firstLine="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 开标一览表</w:t>
      </w:r>
      <w:r/>
    </w:p>
    <w:p>
      <w:pPr>
        <w:ind w:left="840" w:firstLine="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 分项价格表</w:t>
      </w:r>
      <w:r/>
    </w:p>
    <w:p>
      <w:pPr>
        <w:ind w:left="840" w:firstLine="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4．偏离表</w:t>
      </w:r>
      <w:r/>
    </w:p>
    <w:p>
      <w:pPr>
        <w:ind w:left="840" w:firstLine="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 法定代表人授权书</w:t>
      </w:r>
      <w:r/>
    </w:p>
    <w:p>
      <w:pPr>
        <w:ind w:left="840" w:firstLine="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 中小企业声明函</w:t>
      </w:r>
      <w:r/>
    </w:p>
    <w:p>
      <w:pPr>
        <w:ind w:left="840" w:firstLine="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 残疾人福利性单位声明函</w:t>
      </w:r>
      <w:r/>
    </w:p>
    <w:p>
      <w:pPr>
        <w:ind w:left="840" w:firstLine="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 投标人参加政府采购活动前3年内在经营活动中没有重大违法记录的书面声明</w:t>
      </w:r>
      <w:r/>
    </w:p>
    <w:p>
      <w:pPr>
        <w:ind w:left="840" w:firstLine="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 具备履行合同所必需的设备和专业技术能力的书面声明（附证明材料复印件）</w:t>
      </w:r>
      <w:r/>
    </w:p>
    <w:p>
      <w:pPr>
        <w:ind w:left="840" w:firstLine="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投标人基本情况表</w:t>
      </w:r>
      <w:r/>
    </w:p>
    <w:p>
      <w:pPr>
        <w:ind w:left="840" w:firstLine="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项目实施方案</w:t>
      </w:r>
      <w:r/>
    </w:p>
    <w:p>
      <w:pPr>
        <w:ind w:left="840" w:firstLine="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12. 投标人认为有必要提供并说明的其它资料(格式自拟)</w:t>
      </w:r>
      <w:r/>
    </w:p>
    <w:p>
      <w:pPr>
        <w:ind w:left="840" w:firstLine="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 </w:t>
      </w:r>
      <w:r>
        <w:rPr>
          <w:rFonts w:hint="eastAsia" w:ascii="宋体" w:hAnsi="宋体" w:cs="宋体"/>
          <w:color w:val="auto"/>
          <w:sz w:val="24"/>
          <w:highlight w:val="none"/>
        </w:rPr>
        <w:t xml:space="preserve">预付款保函支付条款模板投标人相关承诺</w:t>
      </w:r>
      <w:r/>
    </w:p>
    <w:p>
      <w:pPr>
        <w:ind w:left="840" w:firstLine="0"/>
        <w:spacing w:line="360" w:lineRule="auto"/>
        <w:rPr>
          <w:rFonts w:hint="default" w:ascii="宋体" w:hAnsi="宋体" w:eastAsia="宋体" w:cs="宋体"/>
          <w:color w:val="auto"/>
          <w:sz w:val="24"/>
          <w:highlight w:val="none"/>
          <w:lang w:val="en-US" w:eastAsia="zh-CN"/>
        </w:rPr>
        <w:sectPr>
          <w:footerReference w:type="default" r:id="rId22"/>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color w:val="auto"/>
          <w:sz w:val="24"/>
          <w:highlight w:val="none"/>
          <w:lang w:val="en-US" w:eastAsia="zh-CN"/>
        </w:rPr>
        <w:t xml:space="preserve">14. 质保及相关承诺</w:t>
      </w:r>
      <w:r/>
    </w:p>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 投标函</w:t>
      </w:r>
      <w:r/>
    </w:p>
    <w:p>
      <w:pPr>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江苏科建工程项目管理有限公司</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2025年丰县城南片区农村建设用地退出复垦项目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（项目名称）[项目编号：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]招标文件，</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(姓名)代表我方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（投标人的名称）全权处理本次投标的有关事宜。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据此函，投标人承诺并同意如下：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 投标人唯一投标报价见《开标一览表》。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 投标人将按招标文件的规定履行合同责任和义务。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 投标人已详细审查全部招标文件，包括第[插入编号] [补遗书][如果有的话]。投标人完全理解并同意放弃对这方面有不明及误解的权力。</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 投标有效期为开标之日后90天。</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 投标人不在投标初始有效期内撤回投标。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 投标人同意提供按照贵方可能要求的与其投标有关的一切数据或资料，完全理解贵方不一定接受最低价的投标或收到的任何投标。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 投标人同意在授予合同后，按照投标资料表中的有关规定支付招标代理服务费。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 采购人或采购代理机构有权将我单位本项目的《开标一览表》和《分项价格表》予以公示，公示的方式由江苏科建工程项目管理有限公司确定。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 与本投标有关的一切正式往来信函请寄：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电话：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传真： </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3120"/>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jc w:val="center"/>
        <w:spacing w:line="360" w:lineRule="auto"/>
        <w:rPr>
          <w:rFonts w:hint="eastAsia" w:ascii="宋体" w:hAnsi="宋体" w:cs="宋体"/>
          <w:color w:val="auto"/>
          <w:sz w:val="24"/>
          <w:highlight w:val="none"/>
        </w:rPr>
      </w:pPr>
      <w:r>
        <w:rPr>
          <w:rFonts w:hint="eastAsia" w:ascii="宋体" w:hAnsi="宋体" w:cs="宋体"/>
          <w:color w:val="auto"/>
          <w:sz w:val="28"/>
          <w:szCs w:val="28"/>
          <w:highlight w:val="none"/>
        </w:rPr>
        <w:t xml:space="preserve">2、开标一览表</w:t>
      </w:r>
      <w:r/>
    </w:p>
    <w:p>
      <w:pPr>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2025年丰县城南片区农村建设用地退出复垦项目</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                              </w:t>
      </w:r>
      <w:r>
        <w:rPr>
          <w:rFonts w:hint="eastAsia" w:ascii="宋体" w:hAnsi="宋体" w:cs="宋体"/>
          <w:color w:val="auto"/>
          <w:sz w:val="24"/>
          <w:szCs w:val="24"/>
          <w:highlight w:val="none"/>
          <w:lang w:val="en-US" w:eastAsia="zh-CN"/>
        </w:rPr>
        <w:t xml:space="preserve">货币</w:t>
      </w:r>
      <w:r>
        <w:rPr>
          <w:rFonts w:hint="eastAsia" w:ascii="宋体" w:hAnsi="宋体" w:cs="宋体"/>
          <w:color w:val="auto"/>
          <w:sz w:val="24"/>
          <w:szCs w:val="24"/>
          <w:highlight w:val="none"/>
        </w:rPr>
        <w:t xml:space="preserve">单位：人民币元</w:t>
      </w:r>
      <w:r/>
    </w:p>
    <w:p>
      <w:pPr>
        <w:pStyle w:val="1292"/>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bl>
      <w:tblPr>
        <w:tblStyle w:val="1036"/>
        <w:tblpPr w:horzAnchor="page" w:tblpX="1295" w:vertAnchor="text" w:tblpY="89" w:leftFromText="180" w:topFromText="0" w:rightFromText="180" w:bottomFromText="0"/>
        <w:tblW w:w="9961"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002"/>
        <w:gridCol w:w="2724"/>
        <w:gridCol w:w="3200"/>
        <w:gridCol w:w="2035"/>
      </w:tblGrid>
      <w:tr>
        <w:trPr>
          <w:cantSplit/>
          <w:trHeight w:val="1701"/>
        </w:trPr>
        <w:tc>
          <w:tcPr>
            <w:tcBorders>
              <w:top w:val="single" w:color="000000" w:sz="6" w:space="0"/>
              <w:left w:val="single" w:color="000000" w:sz="6" w:space="0"/>
              <w:bottom w:val="single" w:color="000000" w:sz="2" w:space="0"/>
              <w:right w:val="single" w:color="000000" w:sz="2" w:space="0"/>
            </w:tcBorders>
            <w:tcW w:w="200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724"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32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总价（小写）</w:t>
            </w:r>
            <w:r/>
          </w:p>
        </w:tc>
        <w:tc>
          <w:tcPr>
            <w:tcBorders>
              <w:top w:val="single" w:color="000000" w:sz="6" w:space="0"/>
              <w:left w:val="single" w:color="000000" w:sz="2" w:space="0"/>
              <w:bottom w:val="single" w:color="000000" w:sz="2" w:space="0"/>
              <w:right w:val="single" w:color="000000" w:sz="2" w:space="0"/>
            </w:tcBorders>
            <w:tcW w:w="203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cantSplit/>
          <w:trHeight w:val="1701"/>
        </w:trPr>
        <w:tc>
          <w:tcPr>
            <w:tcBorders>
              <w:top w:val="single" w:color="000000" w:sz="2" w:space="0"/>
              <w:left w:val="single" w:color="000000" w:sz="6" w:space="0"/>
              <w:right w:val="single" w:color="000000" w:sz="2" w:space="0"/>
            </w:tcBorders>
            <w:tcW w:w="2002"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2025年丰县城南片区农村建设用地退出复垦项目</w:t>
            </w:r>
            <w:r/>
          </w:p>
        </w:tc>
        <w:tc>
          <w:tcPr>
            <w:tcBorders>
              <w:top w:val="single" w:color="000000" w:sz="2" w:space="0"/>
              <w:left w:val="single" w:color="000000" w:sz="2" w:space="0"/>
              <w:right w:val="single" w:color="000000" w:sz="2" w:space="0"/>
            </w:tcBorders>
            <w:tcW w:w="2724"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详见投标文件</w:t>
            </w:r>
            <w:r/>
          </w:p>
        </w:tc>
        <w:tc>
          <w:tcPr>
            <w:tcBorders>
              <w:top w:val="single" w:color="000000" w:sz="2" w:space="0"/>
              <w:left w:val="single" w:color="000000" w:sz="2" w:space="0"/>
              <w:right w:val="single" w:color="000000" w:sz="2" w:space="0"/>
            </w:tcBorders>
            <w:tcW w:w="32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left w:val="single" w:color="000000" w:sz="2" w:space="0"/>
              <w:right w:val="single" w:color="000000" w:sz="2" w:space="0"/>
            </w:tcBorders>
            <w:tcW w:w="2035" w:type="dxa"/>
            <w:vAlign w:val="center"/>
            <w:vMerge w:val="restar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报价为</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《分项价格表》</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的总价</w:t>
            </w:r>
            <w:r/>
          </w:p>
        </w:tc>
      </w:tr>
      <w:tr>
        <w:trPr>
          <w:cantSplit/>
          <w:trHeight w:val="1701"/>
        </w:trPr>
        <w:tc>
          <w:tcPr>
            <w:gridSpan w:val="3"/>
            <w:tcBorders>
              <w:top w:val="single" w:color="000000" w:sz="2" w:space="0"/>
              <w:left w:val="single" w:color="000000" w:sz="6" w:space="0"/>
              <w:bottom w:val="single" w:color="000000" w:sz="2" w:space="0"/>
              <w:right w:val="single" w:color="000000" w:sz="2" w:space="0"/>
            </w:tcBorders>
            <w:tcW w:w="7926"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合计总价（大写）：</w:t>
            </w:r>
            <w:r/>
          </w:p>
        </w:tc>
        <w:tc>
          <w:tcPr>
            <w:tcBorders>
              <w:left w:val="single" w:color="000000" w:sz="2" w:space="0"/>
              <w:bottom w:val="single" w:color="000000" w:sz="2" w:space="0"/>
              <w:right w:val="single" w:color="000000" w:sz="2" w:space="0"/>
            </w:tcBorders>
            <w:tcW w:w="2035"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pStyle w:val="1292"/>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6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ind w:firstLine="480"/>
        <w:spacing w:line="360" w:lineRule="auto"/>
        <w:rPr>
          <w:rStyle w:val="1338"/>
          <w:rFonts w:hint="eastAsia" w:ascii="宋体" w:hAnsi="宋体" w:cs="宋体"/>
          <w:b/>
          <w:color w:val="auto"/>
          <w:sz w:val="24"/>
          <w:highlight w:val="none"/>
        </w:rPr>
      </w:pPr>
      <w:r>
        <w:rPr>
          <w:rStyle w:val="1338"/>
          <w:rFonts w:hint="eastAsia" w:ascii="宋体" w:hAnsi="宋体" w:cs="宋体"/>
          <w:b/>
          <w:color w:val="auto"/>
          <w:sz w:val="24"/>
          <w:highlight w:val="none"/>
        </w:rPr>
        <w:t xml:space="preserve">报价说明：</w:t>
      </w:r>
      <w:r/>
    </w:p>
    <w:p>
      <w:pPr>
        <w:pStyle w:val="1107"/>
        <w:ind w:firstLine="960"/>
        <w:jc w:val="left"/>
        <w:spacing w:line="360" w:lineRule="auto"/>
        <w:widowControl w:val="off"/>
        <w:rPr>
          <w:rStyle w:val="1338"/>
          <w:rFonts w:hint="eastAsia" w:ascii="宋体" w:hAnsi="宋体" w:cs="宋体"/>
          <w:bCs/>
          <w:color w:val="auto"/>
          <w:sz w:val="24"/>
          <w:highlight w:val="none"/>
        </w:rPr>
      </w:pPr>
      <w:r>
        <w:rPr>
          <w:rStyle w:val="1338"/>
          <w:rFonts w:hint="eastAsia" w:ascii="宋体" w:hAnsi="宋体" w:cs="宋体"/>
          <w:bCs/>
          <w:color w:val="auto"/>
          <w:sz w:val="24"/>
          <w:highlight w:val="none"/>
        </w:rPr>
        <w:t xml:space="preserve">1、报价包括完成项目的所有费用。采购人不再支付报价以外的任何费用；</w:t>
      </w:r>
      <w:r/>
    </w:p>
    <w:p>
      <w:pPr>
        <w:pStyle w:val="1107"/>
        <w:ind w:firstLine="960"/>
        <w:jc w:val="left"/>
        <w:spacing w:line="360" w:lineRule="auto"/>
        <w:widowControl w:val="off"/>
        <w:rPr>
          <w:rStyle w:val="1338"/>
          <w:rFonts w:hint="eastAsia" w:ascii="宋体" w:hAnsi="宋体" w:cs="宋体"/>
          <w:bCs/>
          <w:color w:val="auto"/>
          <w:sz w:val="24"/>
          <w:highlight w:val="none"/>
        </w:rPr>
      </w:pPr>
      <w:r>
        <w:rPr>
          <w:rStyle w:val="1338"/>
          <w:rFonts w:hint="eastAsia" w:ascii="宋体" w:hAnsi="宋体" w:cs="宋体"/>
          <w:bCs/>
          <w:color w:val="auto"/>
          <w:sz w:val="24"/>
          <w:highlight w:val="none"/>
        </w:rPr>
        <w:t xml:space="preserve">2、报价以总价为准，大小写不一致以大写为准；</w:t>
      </w:r>
      <w:r/>
    </w:p>
    <w:p>
      <w:pPr>
        <w:pStyle w:val="1107"/>
        <w:ind w:firstLine="960"/>
        <w:jc w:val="left"/>
        <w:spacing w:line="360" w:lineRule="auto"/>
        <w:widowControl w:val="off"/>
        <w:rPr>
          <w:rStyle w:val="1338"/>
          <w:rFonts w:hint="eastAsia" w:ascii="宋体" w:hAnsi="宋体" w:cs="宋体"/>
          <w:bCs/>
          <w:color w:val="auto"/>
          <w:sz w:val="24"/>
          <w:highlight w:val="none"/>
        </w:rPr>
      </w:pPr>
      <w:r>
        <w:rPr>
          <w:rStyle w:val="1338"/>
          <w:rFonts w:hint="eastAsia" w:ascii="宋体" w:hAnsi="宋体" w:cs="宋体"/>
          <w:bCs/>
          <w:color w:val="auto"/>
          <w:sz w:val="24"/>
          <w:highlight w:val="none"/>
        </w:rPr>
        <w:t xml:space="preserve">3、偏离说明：详见《偏离表》。</w:t>
      </w:r>
      <w:r/>
    </w:p>
    <w:p>
      <w:pPr>
        <w:ind w:firstLine="480"/>
        <w:jc w:val="right"/>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投</w:t>
      </w:r>
      <w:r>
        <w:rPr>
          <w:rFonts w:hint="eastAsia" w:ascii="宋体" w:hAnsi="宋体" w:cs="宋体"/>
          <w:bCs/>
          <w:color w:val="auto"/>
          <w:sz w:val="24"/>
          <w:highlight w:val="none"/>
        </w:rPr>
        <w:t xml:space="preserve">标人：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（盖电子签章）</w:t>
      </w:r>
      <w:r/>
    </w:p>
    <w:p>
      <w:pPr>
        <w:ind w:firstLine="480"/>
        <w:jc w:val="right"/>
        <w:spacing w:line="360" w:lineRule="auto"/>
        <w:rPr>
          <w:rFonts w:hint="eastAsia" w:ascii="宋体" w:hAnsi="宋体" w:cs="宋体"/>
          <w:color w:val="auto"/>
          <w:sz w:val="28"/>
          <w:szCs w:val="28"/>
          <w:highlight w:val="none"/>
        </w:rPr>
      </w:pPr>
      <w:r>
        <w:rPr>
          <w:rFonts w:hint="eastAsia" w:ascii="宋体" w:hAnsi="宋体" w:cs="宋体"/>
          <w:bCs/>
          <w:color w:val="auto"/>
          <w:sz w:val="24"/>
          <w:highlight w:val="none"/>
        </w:rPr>
        <w:t xml:space="preserve">日期</w:t>
      </w:r>
      <w:r>
        <w:rPr>
          <w:rFonts w:hint="eastAsia" w:ascii="宋体" w:hAnsi="宋体" w:cs="宋体"/>
          <w:color w:val="auto"/>
          <w:sz w:val="24"/>
          <w:highlight w:val="none"/>
        </w:rPr>
        <w:t xml:space="preserve">：   年  月   日</w:t>
      </w:r>
      <w:r/>
    </w:p>
    <w:p>
      <w:pPr>
        <w:jc w:val="center"/>
        <w:spacing w:line="360" w:lineRule="auto"/>
        <w:rPr>
          <w:rFonts w:hint="eastAsia" w:ascii="宋体" w:hAnsi="宋体" w:cs="宋体"/>
          <w:color w:val="auto"/>
          <w:sz w:val="24"/>
          <w:highlight w:val="none"/>
        </w:rPr>
      </w:pPr>
      <w:r>
        <w:rPr>
          <w:rFonts w:hint="eastAsia" w:ascii="宋体" w:hAnsi="宋体" w:cs="宋体"/>
          <w:color w:val="auto"/>
          <w:sz w:val="28"/>
          <w:szCs w:val="28"/>
          <w:highlight w:val="none"/>
        </w:rPr>
        <w:br w:type="page" w:clear="all"/>
      </w:r>
      <w:r>
        <w:rPr>
          <w:rFonts w:hint="eastAsia" w:ascii="宋体" w:hAnsi="宋体" w:cs="宋体"/>
          <w:color w:val="auto"/>
          <w:sz w:val="28"/>
          <w:szCs w:val="28"/>
          <w:highlight w:val="none"/>
        </w:rPr>
        <w:t xml:space="preserve">3、分项价格表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2025年丰县城南片区农村建设用地退出复垦项目</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项目编号：     </w:t>
      </w:r>
      <w:r/>
    </w:p>
    <w:p>
      <w:pPr>
        <w:jc w:val="left"/>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货币单位：人民币元</w:t>
      </w:r>
      <w:r/>
    </w:p>
    <w:p>
      <w:pPr>
        <w:pStyle w:val="1045"/>
        <w:jc w:val="center"/>
        <w:rPr>
          <w:rFonts w:ascii="宋体" w:hAnsi="宋体" w:cs="宋体"/>
          <w:b/>
          <w:color w:val="auto"/>
          <w:sz w:val="24"/>
          <w:highlight w:val="none"/>
        </w:rPr>
      </w:pPr>
      <w:r>
        <w:rPr>
          <w:rFonts w:hint="eastAsia" w:ascii="宋体" w:hAnsi="宋体" w:cs="宋体" w:eastAsiaTheme="minorEastAsia"/>
          <w:b/>
          <w:color w:val="auto"/>
          <w:sz w:val="24"/>
          <w:highlight w:val="none"/>
        </w:rPr>
        <w:t xml:space="preserve">（格式自拟，包含完成本项目的所有内容）</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right"/>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投</w:t>
      </w:r>
      <w:r>
        <w:rPr>
          <w:rFonts w:hint="eastAsia" w:ascii="宋体" w:hAnsi="宋体" w:cs="宋体"/>
          <w:bCs/>
          <w:color w:val="auto"/>
          <w:sz w:val="24"/>
          <w:highlight w:val="none"/>
        </w:rPr>
        <w:t xml:space="preserve">标人：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（盖电子签章）</w:t>
      </w:r>
      <w:r/>
    </w:p>
    <w:p>
      <w:pPr>
        <w:ind w:firstLine="480"/>
        <w:jc w:val="right"/>
        <w:spacing w:line="360" w:lineRule="auto"/>
        <w:rPr>
          <w:rFonts w:hint="eastAsia" w:ascii="宋体" w:hAnsi="宋体" w:cs="宋体"/>
          <w:color w:val="auto"/>
          <w:sz w:val="28"/>
          <w:szCs w:val="28"/>
          <w:highlight w:val="none"/>
        </w:rPr>
      </w:pPr>
      <w:r>
        <w:rPr>
          <w:rFonts w:hint="eastAsia" w:ascii="宋体" w:hAnsi="宋体" w:cs="宋体"/>
          <w:bCs/>
          <w:color w:val="auto"/>
          <w:sz w:val="24"/>
          <w:highlight w:val="none"/>
        </w:rPr>
        <w:t xml:space="preserve">日期</w:t>
      </w:r>
      <w:r>
        <w:rPr>
          <w:rFonts w:hint="eastAsia" w:ascii="宋体" w:hAnsi="宋体" w:cs="宋体"/>
          <w:color w:val="auto"/>
          <w:sz w:val="24"/>
          <w:highlight w:val="none"/>
        </w:rPr>
        <w:t xml:space="preserve">：   年  月   日</w:t>
      </w:r>
      <w:r/>
    </w:p>
    <w:p>
      <w:pPr>
        <w:spacing w:line="312" w:lineRule="auto"/>
        <w:rPr>
          <w:rFonts w:hint="eastAsia" w:ascii="宋体" w:hAnsi="宋体" w:cs="宋体"/>
          <w:color w:val="auto"/>
          <w:highlight w:val="none"/>
        </w:rPr>
      </w:pPr>
      <w:r>
        <w:rPr>
          <w:rFonts w:hint="eastAsia" w:ascii="宋体" w:hAnsi="宋体" w:cs="宋体"/>
          <w:color w:val="auto"/>
          <w:highlight w:val="none"/>
        </w:rPr>
        <w:t xml:space="preserve">说明：</w:t>
      </w:r>
      <w:r/>
    </w:p>
    <w:p>
      <w:pPr>
        <w:ind w:firstLine="420"/>
        <w:spacing w:line="312" w:lineRule="auto"/>
        <w:rPr>
          <w:rFonts w:hint="eastAsia" w:ascii="宋体" w:hAnsi="宋体" w:cs="宋体"/>
          <w:color w:val="auto"/>
          <w:highlight w:val="none"/>
        </w:rPr>
      </w:pPr>
      <w:r>
        <w:rPr>
          <w:rFonts w:hint="eastAsia" w:ascii="宋体" w:hAnsi="宋体" w:cs="宋体"/>
          <w:color w:val="auto"/>
          <w:highlight w:val="none"/>
        </w:rPr>
        <w:t xml:space="preserve">①如果不提供详细分项报价的，将视为没有实质性响应招标文件。</w:t>
      </w:r>
      <w:r/>
    </w:p>
    <w:p>
      <w:pPr>
        <w:ind w:firstLine="420"/>
        <w:spacing w:line="312" w:lineRule="auto"/>
        <w:rPr>
          <w:rFonts w:hint="eastAsia" w:ascii="宋体" w:hAnsi="宋体" w:cs="宋体"/>
          <w:color w:val="auto"/>
          <w:highlight w:val="none"/>
        </w:rPr>
      </w:pPr>
      <w:r>
        <w:rPr>
          <w:rFonts w:hint="eastAsia" w:ascii="宋体" w:hAnsi="宋体" w:cs="宋体"/>
          <w:color w:val="auto"/>
          <w:highlight w:val="none"/>
        </w:rPr>
        <w:t xml:space="preserve">②投标人对以上数据的真实性负责。</w:t>
      </w:r>
      <w:r/>
    </w:p>
    <w:p>
      <w:pPr>
        <w:ind w:firstLine="420"/>
        <w:spacing w:line="312" w:lineRule="auto"/>
        <w:rPr>
          <w:rFonts w:hint="eastAsia" w:ascii="宋体" w:hAnsi="宋体" w:cs="宋体"/>
          <w:b/>
          <w:bCs/>
          <w:i/>
          <w:iCs/>
          <w:color w:val="auto"/>
          <w:highlight w:val="none"/>
        </w:rPr>
      </w:pPr>
      <w:r>
        <w:rPr>
          <w:rFonts w:hint="eastAsia" w:ascii="宋体" w:hAnsi="宋体" w:cs="宋体"/>
          <w:b/>
          <w:bCs/>
          <w:i/>
          <w:iCs/>
          <w:color w:val="auto"/>
          <w:highlight w:val="none"/>
          <w:lang w:eastAsia="zh-CN"/>
        </w:rPr>
        <w:t xml:space="preserve">③</w:t>
      </w:r>
      <w:r>
        <w:rPr>
          <w:rFonts w:hint="eastAsia" w:ascii="宋体" w:hAnsi="宋体" w:cs="宋体"/>
          <w:b/>
          <w:bCs/>
          <w:i/>
          <w:iCs/>
          <w:color w:val="auto"/>
          <w:highlight w:val="none"/>
        </w:rPr>
        <w:t xml:space="preserve">采购人或采购代理机构有权将以上内容进行公示。</w:t>
      </w:r>
      <w:r/>
    </w:p>
    <w:p>
      <w:pPr>
        <w:ind w:firstLine="420"/>
        <w:spacing w:line="312" w:lineRule="auto"/>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4、偏离表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2025年丰县城南片区农村建设用地退出复垦项目</w:t>
      </w:r>
      <w:r/>
    </w:p>
    <w:tbl>
      <w:tblPr>
        <w:tblStyle w:val="1036"/>
        <w:tblW w:w="892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2340"/>
      </w:tblGrid>
      <w:tr>
        <w:trPr>
          <w:jc w:val="center"/>
          <w:trHeight w:val="4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spacing w:line="360" w:lineRule="auto"/>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spacing w:line="360" w:lineRule="auto"/>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spacing w:line="360" w:lineRule="auto"/>
              <w:rPr>
                <w:rFonts w:hint="eastAsia" w:ascii="宋体" w:hAnsi="宋体" w:cs="宋体"/>
                <w:caps/>
                <w:color w:val="auto"/>
                <w:sz w:val="24"/>
                <w:highlight w:val="none"/>
              </w:rPr>
            </w:pPr>
            <w:r>
              <w:rPr>
                <w:rFonts w:hint="eastAsia" w:ascii="宋体" w:hAnsi="宋体" w:cs="宋体"/>
                <w:caps/>
                <w:color w:val="auto"/>
                <w:sz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spacing w:line="360" w:lineRule="auto"/>
              <w:rPr>
                <w:rFonts w:hint="eastAsia" w:ascii="宋体" w:hAnsi="宋体" w:cs="宋体"/>
                <w:caps/>
                <w:color w:val="auto"/>
                <w:sz w:val="24"/>
                <w:highlight w:val="none"/>
              </w:rPr>
            </w:pPr>
            <w:r>
              <w:rPr>
                <w:rFonts w:hint="eastAsia" w:ascii="宋体" w:hAnsi="宋体" w:cs="宋体"/>
                <w:caps/>
                <w:color w:val="auto"/>
                <w:sz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360" w:lineRule="auto"/>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360" w:lineRule="auto"/>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宋体" w:hAnsi="宋体" w:cs="宋体"/>
                <w:caps/>
                <w:color w:val="auto"/>
                <w:sz w:val="24"/>
                <w:highlight w:val="none"/>
              </w:rPr>
            </w:pPr>
            <w:r>
              <w:rPr>
                <w:rFonts w:hint="eastAsia" w:ascii="宋体" w:hAnsi="宋体" w:cs="宋体"/>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宋体" w:hAnsi="宋体" w:cs="宋体"/>
                <w:caps/>
                <w:color w:val="auto"/>
                <w:sz w:val="24"/>
                <w:highlight w:val="none"/>
              </w:rPr>
            </w:pPr>
            <w:r>
              <w:rPr>
                <w:rFonts w:hint="eastAsia" w:ascii="宋体" w:hAnsi="宋体" w:cs="宋体"/>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宋体" w:hAnsi="宋体" w:cs="宋体"/>
                <w:caps/>
                <w:color w:val="auto"/>
                <w:sz w:val="24"/>
                <w:highlight w:val="none"/>
              </w:rPr>
            </w:pPr>
            <w:r>
              <w:rPr>
                <w:rFonts w:hint="eastAsia" w:ascii="宋体" w:hAnsi="宋体" w:cs="宋体"/>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宋体" w:hAnsi="宋体" w:cs="宋体"/>
                <w:caps/>
                <w:color w:val="auto"/>
                <w:sz w:val="24"/>
                <w:highlight w:val="none"/>
              </w:rPr>
            </w:pPr>
            <w:r>
              <w:rPr>
                <w:rFonts w:hint="eastAsia" w:ascii="宋体" w:hAnsi="宋体" w:cs="宋体"/>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宋体" w:hAnsi="宋体" w:cs="宋体"/>
                <w:caps/>
                <w:color w:val="auto"/>
                <w:sz w:val="24"/>
                <w:highlight w:val="none"/>
              </w:rPr>
            </w:pPr>
            <w:r>
              <w:rPr>
                <w:rFonts w:hint="eastAsia" w:ascii="宋体" w:hAnsi="宋体" w:cs="宋体"/>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宋体" w:hAnsi="宋体" w:cs="宋体"/>
                <w:caps/>
                <w:color w:val="auto"/>
                <w:sz w:val="24"/>
                <w:highlight w:val="none"/>
              </w:rPr>
            </w:pPr>
            <w:r>
              <w:rPr>
                <w:rFonts w:hint="eastAsia" w:ascii="宋体" w:hAnsi="宋体" w:cs="宋体"/>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宋体" w:hAnsi="宋体" w:cs="宋体"/>
                <w:caps/>
                <w:color w:val="auto"/>
                <w:sz w:val="24"/>
                <w:highlight w:val="none"/>
              </w:rPr>
            </w:pPr>
            <w:r>
              <w:rPr>
                <w:rFonts w:hint="eastAsia" w:ascii="宋体" w:hAnsi="宋体" w:cs="宋体"/>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spacing w:line="360" w:lineRule="auto"/>
        <w:rPr>
          <w:rFonts w:hint="eastAsia" w:ascii="宋体" w:hAnsi="宋体" w:cs="宋体"/>
          <w:b/>
          <w:color w:val="auto"/>
          <w:sz w:val="24"/>
          <w:highlight w:val="none"/>
        </w:rPr>
      </w:pPr>
      <w:r>
        <w:rPr>
          <w:rFonts w:hint="eastAsia" w:ascii="宋体" w:hAnsi="宋体" w:cs="宋体"/>
          <w:color w:val="auto"/>
          <w:sz w:val="24"/>
          <w:highlight w:val="none"/>
          <w:u w:val="single"/>
        </w:rPr>
        <w:t xml:space="preserve">注：投标人的投标文件中的内容与招标文件（含招标文件的澄清或者修改的内容）的要求不同时，</w:t>
      </w:r>
      <w:r>
        <w:rPr>
          <w:rFonts w:hint="eastAsia" w:ascii="宋体" w:hAnsi="宋体" w:cs="宋体"/>
          <w:color w:val="auto"/>
          <w:sz w:val="24"/>
          <w:highlight w:val="none"/>
          <w:u w:val="single"/>
          <w:lang w:val="en-US" w:eastAsia="zh-CN"/>
        </w:rPr>
        <w:t xml:space="preserve">应</w:t>
      </w:r>
      <w:r>
        <w:rPr>
          <w:rFonts w:hint="eastAsia" w:ascii="宋体" w:hAnsi="宋体" w:cs="宋体"/>
          <w:color w:val="auto"/>
          <w:sz w:val="24"/>
          <w:highlight w:val="none"/>
          <w:u w:val="single"/>
        </w:rPr>
        <w:t xml:space="preserve">逐条列在偏离表中，否则将认为投标人接受招标文件的要求。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right"/>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jc w:val="right"/>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jc w:val="center"/>
        <w:spacing w:line="4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w:t>
      </w:r>
      <w:r>
        <w:rPr>
          <w:rFonts w:hint="eastAsia" w:ascii="宋体" w:hAnsi="宋体" w:cs="宋体" w:eastAsiaTheme="minorEastAsia"/>
          <w:bCs/>
          <w:color w:val="auto"/>
          <w:sz w:val="28"/>
          <w:szCs w:val="28"/>
          <w:highlight w:val="none"/>
        </w:rPr>
        <w:t xml:space="preserve">法定代表人资格证明</w:t>
      </w:r>
      <w:r/>
    </w:p>
    <w:p>
      <w:pPr>
        <w:ind w:firstLine="525"/>
        <w:spacing w:line="560" w:lineRule="exact"/>
        <w:rPr>
          <w:rFonts w:ascii="宋体" w:hAnsi="宋体" w:cs="宋体"/>
          <w:color w:val="auto"/>
          <w:highlight w:val="none"/>
        </w:rPr>
      </w:pPr>
      <w:r>
        <w:rPr>
          <w:rFonts w:ascii="宋体" w:hAnsi="宋体" w:cs="宋体"/>
          <w:color w:val="auto"/>
          <w:highlight w:val="none"/>
        </w:rPr>
      </w:r>
      <w:r/>
    </w:p>
    <w:p>
      <w:pPr>
        <w:ind w:firstLine="525"/>
        <w:spacing w:line="360" w:lineRule="auto"/>
        <w:rPr>
          <w:rFonts w:ascii="宋体" w:hAnsi="宋体" w:cs="宋体"/>
          <w:color w:val="auto"/>
          <w:sz w:val="24"/>
          <w:szCs w:val="32"/>
          <w:highlight w:val="none"/>
        </w:rPr>
      </w:pPr>
      <w:r>
        <w:rPr>
          <w:rFonts w:hint="eastAsia" w:ascii="宋体" w:hAnsi="宋体" w:cs="宋体" w:eastAsiaTheme="minorEastAsia"/>
          <w:color w:val="auto"/>
          <w:sz w:val="24"/>
          <w:szCs w:val="32"/>
          <w:highlight w:val="none"/>
        </w:rPr>
        <w:t xml:space="preserve">投 标 人：</w:t>
      </w:r>
      <w:r>
        <w:rPr>
          <w:rFonts w:hint="eastAsia" w:ascii="宋体" w:hAnsi="宋体" w:eastAsia="宋体" w:cs="宋体"/>
          <w:color w:val="auto"/>
          <w:sz w:val="24"/>
          <w:szCs w:val="32"/>
          <w:highlight w:val="none"/>
          <w:u w:val="single"/>
          <w:lang w:val="en-US" w:eastAsia="zh-CN"/>
        </w:rPr>
        <w:t xml:space="preserve">                                              </w:t>
      </w:r>
      <w:r>
        <w:rPr>
          <w:rFonts w:hint="eastAsia" w:ascii="宋体" w:hAnsi="宋体" w:cs="宋体" w:eastAsiaTheme="minorEastAsia"/>
          <w:color w:val="auto"/>
          <w:sz w:val="24"/>
          <w:szCs w:val="32"/>
          <w:highlight w:val="none"/>
          <w:u w:val="single"/>
        </w:rPr>
        <w:t xml:space="preserve"> </w:t>
      </w:r>
      <w:r>
        <w:rPr>
          <w:rFonts w:hint="eastAsia" w:ascii="宋体" w:hAnsi="宋体" w:eastAsia="宋体" w:cs="宋体"/>
          <w:color w:val="auto"/>
          <w:sz w:val="24"/>
          <w:szCs w:val="32"/>
          <w:highlight w:val="none"/>
          <w:u w:val="single"/>
          <w:lang w:val="en-US" w:eastAsia="zh-CN"/>
        </w:rPr>
        <w:t xml:space="preserve">.</w:t>
      </w:r>
      <w:r>
        <w:rPr>
          <w:rFonts w:hint="eastAsia" w:ascii="宋体" w:hAnsi="宋体" w:eastAsia="宋体" w:cs="宋体"/>
          <w:color w:val="auto"/>
          <w:sz w:val="24"/>
          <w:szCs w:val="32"/>
          <w:highlight w:val="none"/>
          <w:u w:val="none"/>
          <w:lang w:val="en-US" w:eastAsia="zh-CN"/>
        </w:rPr>
        <w:t xml:space="preserve"> </w:t>
      </w:r>
      <w:r>
        <w:rPr>
          <w:rFonts w:hint="eastAsia" w:ascii="宋体" w:hAnsi="宋体" w:cs="宋体" w:eastAsiaTheme="minorEastAsia"/>
          <w:color w:val="auto"/>
          <w:sz w:val="24"/>
          <w:szCs w:val="32"/>
          <w:highlight w:val="none"/>
          <w:u w:val="none"/>
        </w:rPr>
        <w:t xml:space="preserve">               </w:t>
      </w:r>
      <w:r/>
    </w:p>
    <w:p>
      <w:pPr>
        <w:ind w:firstLine="525"/>
        <w:spacing w:line="360" w:lineRule="auto"/>
        <w:rPr>
          <w:rFonts w:ascii="宋体" w:hAnsi="宋体" w:cs="宋体"/>
          <w:color w:val="auto"/>
          <w:sz w:val="24"/>
          <w:szCs w:val="32"/>
          <w:highlight w:val="none"/>
        </w:rPr>
      </w:pPr>
      <w:r>
        <w:rPr>
          <w:rFonts w:hint="eastAsia" w:ascii="宋体" w:hAnsi="宋体" w:cs="宋体" w:eastAsiaTheme="minorEastAsia"/>
          <w:color w:val="auto"/>
          <w:sz w:val="24"/>
          <w:szCs w:val="32"/>
          <w:highlight w:val="none"/>
        </w:rPr>
        <w:t xml:space="preserve">地    址：</w:t>
      </w:r>
      <w:r>
        <w:rPr>
          <w:rFonts w:hint="eastAsia" w:ascii="宋体" w:hAnsi="宋体" w:cs="宋体" w:eastAsiaTheme="minorEastAsia"/>
          <w:color w:val="auto"/>
          <w:sz w:val="24"/>
          <w:szCs w:val="32"/>
          <w:highlight w:val="none"/>
          <w:u w:val="single"/>
        </w:rPr>
        <w:t xml:space="preserve"> </w:t>
      </w:r>
      <w:r>
        <w:rPr>
          <w:rFonts w:hint="eastAsia" w:ascii="宋体" w:hAnsi="宋体" w:eastAsia="宋体" w:cs="宋体"/>
          <w:color w:val="auto"/>
          <w:sz w:val="24"/>
          <w:szCs w:val="32"/>
          <w:highlight w:val="none"/>
          <w:u w:val="single"/>
          <w:lang w:val="en-US" w:eastAsia="zh-CN"/>
        </w:rPr>
        <w:t xml:space="preserve">                                            </w:t>
      </w:r>
      <w:r>
        <w:rPr>
          <w:rFonts w:hint="eastAsia" w:ascii="宋体" w:hAnsi="宋体" w:cs="宋体" w:eastAsiaTheme="minorEastAsia"/>
          <w:color w:val="auto"/>
          <w:sz w:val="24"/>
          <w:szCs w:val="32"/>
          <w:highlight w:val="none"/>
          <w:u w:val="single"/>
        </w:rPr>
        <w:t xml:space="preserve">    </w:t>
      </w:r>
      <w:r>
        <w:rPr>
          <w:rFonts w:hint="eastAsia" w:ascii="宋体" w:hAnsi="宋体" w:cs="宋体" w:eastAsiaTheme="minorEastAsia"/>
          <w:color w:val="auto"/>
          <w:sz w:val="24"/>
          <w:szCs w:val="32"/>
          <w:highlight w:val="none"/>
          <w:u w:val="none"/>
        </w:rPr>
        <w:t xml:space="preserve">                        </w:t>
      </w:r>
      <w:r>
        <w:rPr>
          <w:rFonts w:hint="eastAsia" w:ascii="宋体" w:hAnsi="宋体" w:cs="宋体" w:eastAsiaTheme="minorEastAsia"/>
          <w:color w:val="auto"/>
          <w:sz w:val="24"/>
          <w:szCs w:val="32"/>
          <w:highlight w:val="none"/>
          <w:u w:val="single"/>
        </w:rPr>
        <w:t xml:space="preserve">  </w:t>
      </w:r>
      <w:r/>
    </w:p>
    <w:p>
      <w:pPr>
        <w:ind w:firstLine="525"/>
        <w:spacing w:line="360" w:lineRule="auto"/>
        <w:rPr>
          <w:rFonts w:ascii="宋体" w:hAnsi="宋体" w:cs="宋体"/>
          <w:color w:val="auto"/>
          <w:sz w:val="24"/>
          <w:szCs w:val="32"/>
          <w:highlight w:val="none"/>
        </w:rPr>
      </w:pPr>
      <w:r>
        <w:rPr>
          <w:rFonts w:hint="eastAsia" w:ascii="宋体" w:hAnsi="宋体" w:cs="宋体" w:eastAsiaTheme="minorEastAsia"/>
          <w:color w:val="auto"/>
          <w:sz w:val="24"/>
          <w:szCs w:val="32"/>
          <w:highlight w:val="none"/>
        </w:rPr>
        <w:t xml:space="preserve">成立时间：</w:t>
      </w:r>
      <w:r>
        <w:rPr>
          <w:rFonts w:hint="eastAsia" w:ascii="宋体" w:hAnsi="宋体" w:cs="宋体" w:eastAsiaTheme="minorEastAsia"/>
          <w:color w:val="auto"/>
          <w:sz w:val="24"/>
          <w:szCs w:val="32"/>
          <w:highlight w:val="none"/>
          <w:u w:val="single"/>
        </w:rPr>
        <w:t xml:space="preserve">                 </w:t>
      </w:r>
      <w:r>
        <w:rPr>
          <w:rFonts w:hint="eastAsia" w:ascii="宋体" w:hAnsi="宋体" w:cs="宋体" w:eastAsiaTheme="minorEastAsia"/>
          <w:color w:val="auto"/>
          <w:sz w:val="24"/>
          <w:szCs w:val="32"/>
          <w:highlight w:val="none"/>
        </w:rPr>
        <w:t xml:space="preserve">年</w:t>
      </w:r>
      <w:r>
        <w:rPr>
          <w:rFonts w:hint="eastAsia" w:ascii="宋体" w:hAnsi="宋体" w:cs="宋体" w:eastAsiaTheme="minorEastAsia"/>
          <w:color w:val="auto"/>
          <w:sz w:val="24"/>
          <w:szCs w:val="32"/>
          <w:highlight w:val="none"/>
          <w:u w:val="single"/>
        </w:rPr>
        <w:t xml:space="preserve">              </w:t>
      </w:r>
      <w:r>
        <w:rPr>
          <w:rFonts w:hint="eastAsia" w:ascii="宋体" w:hAnsi="宋体" w:cs="宋体" w:eastAsiaTheme="minorEastAsia"/>
          <w:color w:val="auto"/>
          <w:sz w:val="24"/>
          <w:szCs w:val="32"/>
          <w:highlight w:val="none"/>
        </w:rPr>
        <w:t xml:space="preserve">月</w:t>
      </w:r>
      <w:r>
        <w:rPr>
          <w:rFonts w:hint="eastAsia" w:ascii="宋体" w:hAnsi="宋体" w:cs="宋体" w:eastAsiaTheme="minorEastAsia"/>
          <w:color w:val="auto"/>
          <w:sz w:val="24"/>
          <w:szCs w:val="32"/>
          <w:highlight w:val="none"/>
          <w:u w:val="single"/>
        </w:rPr>
        <w:t xml:space="preserve">              </w:t>
      </w:r>
      <w:r>
        <w:rPr>
          <w:rFonts w:hint="eastAsia" w:ascii="宋体" w:hAnsi="宋体" w:cs="宋体" w:eastAsiaTheme="minorEastAsia"/>
          <w:color w:val="auto"/>
          <w:sz w:val="24"/>
          <w:szCs w:val="32"/>
          <w:highlight w:val="none"/>
        </w:rPr>
        <w:t xml:space="preserve">日</w:t>
      </w:r>
      <w:r/>
    </w:p>
    <w:p>
      <w:pPr>
        <w:ind w:firstLine="525"/>
        <w:spacing w:line="360" w:lineRule="auto"/>
        <w:rPr>
          <w:rFonts w:ascii="宋体" w:hAnsi="宋体" w:cs="宋体"/>
          <w:color w:val="auto"/>
          <w:sz w:val="24"/>
          <w:szCs w:val="32"/>
          <w:highlight w:val="none"/>
        </w:rPr>
      </w:pPr>
      <w:r>
        <w:rPr>
          <w:rFonts w:hint="eastAsia" w:ascii="宋体" w:hAnsi="宋体" w:cs="宋体" w:eastAsiaTheme="minorEastAsia"/>
          <w:color w:val="auto"/>
          <w:sz w:val="24"/>
          <w:szCs w:val="32"/>
          <w:highlight w:val="none"/>
        </w:rPr>
        <w:t xml:space="preserve">经营期限：</w:t>
      </w:r>
      <w:r>
        <w:rPr>
          <w:rFonts w:hint="eastAsia" w:ascii="宋体" w:hAnsi="宋体" w:cs="宋体" w:eastAsiaTheme="minorEastAsia"/>
          <w:color w:val="auto"/>
          <w:sz w:val="24"/>
          <w:szCs w:val="32"/>
          <w:highlight w:val="none"/>
          <w:u w:val="single"/>
        </w:rPr>
        <w:t xml:space="preserve">                                                        </w:t>
      </w:r>
      <w:r/>
    </w:p>
    <w:p>
      <w:pPr>
        <w:ind w:firstLine="525"/>
        <w:spacing w:line="360" w:lineRule="auto"/>
        <w:rPr>
          <w:rFonts w:ascii="宋体" w:hAnsi="宋体" w:cs="宋体"/>
          <w:color w:val="auto"/>
          <w:sz w:val="24"/>
          <w:szCs w:val="32"/>
          <w:highlight w:val="none"/>
        </w:rPr>
      </w:pPr>
      <w:r>
        <w:rPr>
          <w:rFonts w:hint="eastAsia" w:ascii="宋体" w:hAnsi="宋体" w:cs="宋体" w:eastAsiaTheme="minorEastAsia"/>
          <w:color w:val="auto"/>
          <w:sz w:val="24"/>
          <w:szCs w:val="32"/>
          <w:highlight w:val="none"/>
        </w:rPr>
        <w:t xml:space="preserve">姓    名：</w:t>
      </w:r>
      <w:r>
        <w:rPr>
          <w:rFonts w:hint="eastAsia" w:ascii="宋体" w:hAnsi="宋体" w:cs="宋体" w:eastAsiaTheme="minorEastAsia"/>
          <w:color w:val="auto"/>
          <w:sz w:val="24"/>
          <w:szCs w:val="32"/>
          <w:highlight w:val="none"/>
          <w:u w:val="single"/>
        </w:rPr>
        <w:t xml:space="preserve">                          </w:t>
      </w:r>
      <w:r>
        <w:rPr>
          <w:rFonts w:hint="eastAsia" w:ascii="宋体" w:hAnsi="宋体" w:cs="宋体" w:eastAsiaTheme="minorEastAsia"/>
          <w:color w:val="auto"/>
          <w:sz w:val="24"/>
          <w:szCs w:val="32"/>
          <w:highlight w:val="none"/>
        </w:rPr>
        <w:t xml:space="preserve">性     别：</w:t>
      </w:r>
      <w:r>
        <w:rPr>
          <w:rFonts w:hint="eastAsia" w:ascii="宋体" w:hAnsi="宋体" w:cs="宋体" w:eastAsiaTheme="minorEastAsia"/>
          <w:color w:val="auto"/>
          <w:sz w:val="24"/>
          <w:szCs w:val="32"/>
          <w:highlight w:val="none"/>
          <w:u w:val="single"/>
        </w:rPr>
        <w:t xml:space="preserve">                   </w:t>
      </w:r>
      <w:r/>
    </w:p>
    <w:p>
      <w:pPr>
        <w:ind w:firstLine="525"/>
        <w:spacing w:line="360" w:lineRule="auto"/>
        <w:rPr>
          <w:rFonts w:ascii="宋体" w:hAnsi="宋体" w:cs="宋体"/>
          <w:color w:val="auto"/>
          <w:sz w:val="24"/>
          <w:szCs w:val="32"/>
          <w:highlight w:val="none"/>
        </w:rPr>
      </w:pPr>
      <w:r>
        <w:rPr>
          <w:rFonts w:hint="eastAsia" w:ascii="宋体" w:hAnsi="宋体" w:cs="宋体" w:eastAsiaTheme="minorEastAsia"/>
          <w:color w:val="auto"/>
          <w:sz w:val="24"/>
          <w:szCs w:val="32"/>
          <w:highlight w:val="none"/>
        </w:rPr>
        <w:t xml:space="preserve">年    龄：</w:t>
      </w:r>
      <w:r>
        <w:rPr>
          <w:rFonts w:hint="eastAsia" w:ascii="宋体" w:hAnsi="宋体" w:cs="宋体" w:eastAsiaTheme="minorEastAsia"/>
          <w:color w:val="auto"/>
          <w:sz w:val="24"/>
          <w:szCs w:val="32"/>
          <w:highlight w:val="none"/>
          <w:u w:val="single"/>
        </w:rPr>
        <w:t xml:space="preserve">                          </w:t>
      </w:r>
      <w:r>
        <w:rPr>
          <w:rFonts w:hint="eastAsia" w:ascii="宋体" w:hAnsi="宋体" w:cs="宋体" w:eastAsiaTheme="minorEastAsia"/>
          <w:color w:val="auto"/>
          <w:sz w:val="24"/>
          <w:szCs w:val="32"/>
          <w:highlight w:val="none"/>
        </w:rPr>
        <w:t xml:space="preserve">职     务：</w:t>
      </w:r>
      <w:r>
        <w:rPr>
          <w:rFonts w:hint="eastAsia" w:ascii="宋体" w:hAnsi="宋体" w:cs="宋体" w:eastAsiaTheme="minorEastAsia"/>
          <w:color w:val="auto"/>
          <w:sz w:val="24"/>
          <w:szCs w:val="32"/>
          <w:highlight w:val="none"/>
          <w:u w:val="single"/>
        </w:rPr>
        <w:t xml:space="preserve">                   </w:t>
      </w:r>
      <w:r/>
    </w:p>
    <w:p>
      <w:pPr>
        <w:ind w:firstLine="525"/>
        <w:spacing w:line="360" w:lineRule="auto"/>
        <w:rPr>
          <w:rFonts w:ascii="宋体" w:hAnsi="宋体" w:cs="宋体"/>
          <w:color w:val="auto"/>
          <w:sz w:val="24"/>
          <w:szCs w:val="32"/>
          <w:highlight w:val="none"/>
        </w:rPr>
      </w:pPr>
      <w:r>
        <w:rPr>
          <w:rFonts w:hint="eastAsia" w:ascii="宋体" w:hAnsi="宋体" w:cs="宋体" w:eastAsiaTheme="minorEastAsia"/>
          <w:color w:val="auto"/>
          <w:sz w:val="24"/>
          <w:szCs w:val="32"/>
          <w:highlight w:val="none"/>
        </w:rPr>
        <w:t xml:space="preserve">系</w:t>
      </w:r>
      <w:r>
        <w:rPr>
          <w:rFonts w:hint="eastAsia" w:ascii="宋体" w:hAnsi="宋体" w:cs="宋体" w:eastAsiaTheme="minorEastAsia"/>
          <w:color w:val="auto"/>
          <w:sz w:val="24"/>
          <w:szCs w:val="32"/>
          <w:highlight w:val="none"/>
          <w:u w:val="single"/>
        </w:rPr>
        <w:t xml:space="preserve">                                                 </w:t>
      </w:r>
      <w:r>
        <w:rPr>
          <w:rFonts w:hint="eastAsia" w:ascii="宋体" w:hAnsi="宋体" w:cs="宋体" w:eastAsiaTheme="minorEastAsia"/>
          <w:color w:val="auto"/>
          <w:sz w:val="24"/>
          <w:szCs w:val="32"/>
          <w:highlight w:val="none"/>
        </w:rPr>
        <w:t xml:space="preserve">（投标人名称）的法定代表人。</w:t>
      </w:r>
      <w:r/>
    </w:p>
    <w:p>
      <w:pPr>
        <w:ind w:firstLine="525"/>
        <w:spacing w:line="360" w:lineRule="auto"/>
        <w:rPr>
          <w:rFonts w:ascii="宋体" w:hAnsi="宋体" w:cs="宋体"/>
          <w:color w:val="auto"/>
          <w:sz w:val="24"/>
          <w:szCs w:val="32"/>
          <w:highlight w:val="none"/>
        </w:rPr>
      </w:pPr>
      <w:r>
        <w:rPr>
          <w:rFonts w:hint="eastAsia" w:ascii="宋体" w:hAnsi="宋体" w:cs="宋体" w:eastAsiaTheme="minorEastAsia"/>
          <w:color w:val="auto"/>
          <w:sz w:val="24"/>
          <w:szCs w:val="32"/>
          <w:highlight w:val="none"/>
        </w:rPr>
        <w:t xml:space="preserve">特此证明。</w:t>
      </w:r>
      <w:r/>
    </w:p>
    <w:p>
      <w:pPr>
        <w:spacing w:line="360" w:lineRule="auto"/>
        <w:rPr>
          <w:rFonts w:ascii="宋体" w:hAnsi="宋体" w:cs="宋体"/>
          <w:color w:val="auto"/>
          <w:sz w:val="24"/>
          <w:szCs w:val="32"/>
          <w:highlight w:val="none"/>
        </w:rPr>
      </w:pPr>
      <w:r>
        <w:rPr>
          <w:rFonts w:ascii="宋体" w:hAnsi="宋体" w:cs="宋体"/>
          <w:color w:val="auto"/>
          <w:sz w:val="24"/>
          <w:szCs w:val="32"/>
          <w:highlight w:val="none"/>
        </w:rPr>
      </w:r>
      <w:r/>
    </w:p>
    <w:p>
      <w:pPr>
        <w:spacing w:line="360" w:lineRule="auto"/>
        <w:rPr>
          <w:rFonts w:ascii="宋体" w:hAnsi="宋体" w:cs="宋体"/>
          <w:color w:val="auto"/>
          <w:sz w:val="24"/>
          <w:szCs w:val="32"/>
          <w:highlight w:val="none"/>
        </w:rPr>
      </w:pPr>
      <w:r>
        <w:rPr>
          <w:rFonts w:ascii="宋体" w:hAnsi="宋体" w:cs="宋体"/>
          <w:color w:val="auto"/>
          <w:sz w:val="24"/>
          <w:szCs w:val="32"/>
          <w:highlight w:val="none"/>
        </w:rPr>
      </w:r>
      <w:r/>
    </w:p>
    <w:p>
      <w:pPr>
        <w:jc w:val="right"/>
        <w:spacing w:line="360" w:lineRule="auto"/>
        <w:rPr>
          <w:rFonts w:ascii="宋体" w:hAnsi="宋体" w:cs="宋体"/>
          <w:color w:val="auto"/>
          <w:sz w:val="24"/>
          <w:szCs w:val="32"/>
          <w:highlight w:val="none"/>
        </w:rPr>
      </w:pPr>
      <w:r>
        <w:rPr>
          <w:rFonts w:hint="eastAsia" w:ascii="宋体" w:hAnsi="宋体" w:cs="宋体" w:eastAsiaTheme="minorEastAsia"/>
          <w:color w:val="auto"/>
          <w:sz w:val="24"/>
          <w:szCs w:val="32"/>
          <w:highlight w:val="none"/>
        </w:rPr>
        <w:t xml:space="preserve">投标人：</w:t>
      </w:r>
      <w:r>
        <w:rPr>
          <w:rFonts w:hint="eastAsia" w:ascii="宋体" w:hAnsi="宋体" w:cs="宋体" w:eastAsiaTheme="minorEastAsia"/>
          <w:color w:val="auto"/>
          <w:sz w:val="24"/>
          <w:szCs w:val="32"/>
          <w:highlight w:val="none"/>
          <w:u w:val="single"/>
        </w:rPr>
        <w:t xml:space="preserve">                          </w:t>
      </w:r>
      <w:r>
        <w:rPr>
          <w:rFonts w:hint="eastAsia" w:ascii="宋体" w:hAnsi="宋体" w:cs="宋体" w:eastAsiaTheme="minorEastAsia"/>
          <w:color w:val="auto"/>
          <w:sz w:val="24"/>
          <w:szCs w:val="32"/>
          <w:highlight w:val="none"/>
        </w:rPr>
        <w:t xml:space="preserve">（盖电子签章）</w:t>
      </w:r>
      <w:r/>
    </w:p>
    <w:p>
      <w:pPr>
        <w:jc w:val="right"/>
        <w:spacing w:line="360" w:lineRule="auto"/>
        <w:rPr>
          <w:rFonts w:ascii="宋体" w:hAnsi="宋体" w:cs="宋体"/>
          <w:color w:val="auto"/>
          <w:sz w:val="24"/>
          <w:szCs w:val="32"/>
          <w:highlight w:val="none"/>
        </w:rPr>
      </w:pPr>
      <w:r>
        <w:rPr>
          <w:rFonts w:hint="eastAsia" w:ascii="宋体" w:hAnsi="宋体" w:cs="宋体" w:eastAsiaTheme="minorEastAsia"/>
          <w:color w:val="auto"/>
          <w:sz w:val="24"/>
          <w:szCs w:val="32"/>
          <w:highlight w:val="none"/>
          <w:u w:val="single"/>
        </w:rPr>
        <w:t xml:space="preserve">                </w:t>
      </w:r>
      <w:r>
        <w:rPr>
          <w:rFonts w:hint="eastAsia" w:ascii="宋体" w:hAnsi="宋体" w:cs="宋体" w:eastAsiaTheme="minorEastAsia"/>
          <w:color w:val="auto"/>
          <w:sz w:val="24"/>
          <w:szCs w:val="32"/>
          <w:highlight w:val="none"/>
        </w:rPr>
        <w:t xml:space="preserve">年</w:t>
      </w:r>
      <w:r>
        <w:rPr>
          <w:rFonts w:hint="eastAsia" w:ascii="宋体" w:hAnsi="宋体" w:cs="宋体" w:eastAsiaTheme="minorEastAsia"/>
          <w:color w:val="auto"/>
          <w:sz w:val="24"/>
          <w:szCs w:val="32"/>
          <w:highlight w:val="none"/>
          <w:u w:val="single"/>
        </w:rPr>
        <w:t xml:space="preserve">        </w:t>
      </w:r>
      <w:r>
        <w:rPr>
          <w:rFonts w:hint="eastAsia" w:ascii="宋体" w:hAnsi="宋体" w:cs="宋体" w:eastAsiaTheme="minorEastAsia"/>
          <w:color w:val="auto"/>
          <w:sz w:val="24"/>
          <w:szCs w:val="32"/>
          <w:highlight w:val="none"/>
        </w:rPr>
        <w:t xml:space="preserve">月</w:t>
      </w:r>
      <w:r>
        <w:rPr>
          <w:rFonts w:hint="eastAsia" w:ascii="宋体" w:hAnsi="宋体" w:cs="宋体" w:eastAsiaTheme="minorEastAsia"/>
          <w:color w:val="auto"/>
          <w:sz w:val="24"/>
          <w:szCs w:val="32"/>
          <w:highlight w:val="none"/>
          <w:u w:val="single"/>
        </w:rPr>
        <w:t xml:space="preserve">        </w:t>
      </w:r>
      <w:r>
        <w:rPr>
          <w:rFonts w:hint="eastAsia" w:ascii="宋体" w:hAnsi="宋体" w:cs="宋体" w:eastAsiaTheme="minorEastAsia"/>
          <w:color w:val="auto"/>
          <w:sz w:val="24"/>
          <w:szCs w:val="32"/>
          <w:highlight w:val="none"/>
        </w:rPr>
        <w:t xml:space="preserve">日</w:t>
      </w:r>
      <w:r/>
    </w:p>
    <w:p>
      <w:pPr>
        <w:jc w:val="center"/>
        <w:spacing w:line="400" w:lineRule="exact"/>
        <w:rPr>
          <w:rFonts w:ascii="宋体" w:hAnsi="宋体" w:cs="宋体"/>
          <w:bCs/>
          <w:color w:val="auto"/>
          <w:sz w:val="28"/>
          <w:szCs w:val="28"/>
          <w:highlight w:val="none"/>
        </w:rPr>
      </w:pPr>
      <w:r>
        <w:rPr>
          <w:rFonts w:ascii="宋体" w:hAnsi="宋体" w:cs="宋体"/>
          <w:bCs/>
          <w:color w:val="auto"/>
          <w:sz w:val="28"/>
          <w:szCs w:val="28"/>
          <w:highlight w:val="none"/>
        </w:rPr>
      </w:r>
      <w:r/>
    </w:p>
    <w:p>
      <w:pPr>
        <w:ind w:firstLine="950"/>
        <w:spacing w:line="400" w:lineRule="exact"/>
        <w:rPr>
          <w:rFonts w:ascii="宋体" w:hAnsi="宋体" w:cs="宋体"/>
          <w:bCs/>
          <w:color w:val="auto"/>
          <w:sz w:val="24"/>
          <w:highlight w:val="none"/>
        </w:rPr>
      </w:pPr>
      <w:r>
        <w:rPr>
          <w:rFonts w:hint="eastAsia" w:ascii="宋体" w:hAnsi="宋体" w:cs="宋体" w:eastAsiaTheme="minorEastAsia"/>
          <w:bCs/>
          <w:color w:val="auto"/>
          <w:sz w:val="24"/>
          <w:highlight w:val="none"/>
        </w:rPr>
        <w:t xml:space="preserve"> (法定代表人身份证</w:t>
      </w:r>
      <w:r>
        <w:rPr>
          <w:rFonts w:hint="eastAsia" w:ascii="宋体" w:hAnsi="宋体" w:eastAsia="宋体" w:cs="宋体"/>
          <w:bCs/>
          <w:color w:val="auto"/>
          <w:sz w:val="24"/>
          <w:highlight w:val="none"/>
          <w:lang w:val="en-US" w:eastAsia="zh-CN"/>
        </w:rPr>
        <w:t xml:space="preserve">反正面</w:t>
      </w:r>
      <w:r>
        <w:rPr>
          <w:rFonts w:hint="eastAsia" w:ascii="宋体" w:hAnsi="宋体" w:cs="宋体" w:eastAsiaTheme="minorEastAsia"/>
          <w:bCs/>
          <w:color w:val="auto"/>
          <w:sz w:val="24"/>
          <w:highlight w:val="none"/>
        </w:rPr>
        <w:t xml:space="preserve">复印件附后)</w:t>
      </w:r>
      <w:r/>
    </w:p>
    <w:p>
      <w:pPr>
        <w:ind w:firstLine="950"/>
        <w:spacing w:line="400" w:lineRule="exact"/>
        <w:rPr>
          <w:rFonts w:ascii="宋体" w:hAnsi="宋体" w:cs="宋体"/>
          <w:bCs/>
          <w:color w:val="auto"/>
          <w:sz w:val="24"/>
          <w:highlight w:val="none"/>
        </w:rPr>
      </w:pPr>
      <w:r>
        <w:rPr>
          <w:rFonts w:ascii="宋体" w:hAnsi="宋体" w:cs="宋体"/>
          <w:bCs/>
          <w:color w:val="auto"/>
          <w:sz w:val="24"/>
          <w:highlight w:val="none"/>
        </w:rPr>
      </w:r>
      <w:r/>
    </w:p>
    <w:p>
      <w:pPr>
        <w:rPr>
          <w:rFonts w:hint="eastAsia" w:ascii="宋体" w:hAnsi="宋体" w:cs="宋体"/>
          <w:bCs/>
          <w:color w:val="auto"/>
          <w:sz w:val="28"/>
          <w:szCs w:val="28"/>
          <w:highlight w:val="none"/>
        </w:rPr>
      </w:pPr>
      <w:r>
        <w:rPr>
          <w:rFonts w:hint="eastAsia" w:ascii="宋体" w:hAnsi="宋体" w:cs="宋体"/>
          <w:bCs/>
          <w:color w:val="auto"/>
          <w:sz w:val="28"/>
          <w:szCs w:val="28"/>
          <w:highlight w:val="none"/>
        </w:rPr>
        <w:br w:type="page" w:clear="all"/>
      </w:r>
      <w:r/>
    </w:p>
    <w:p>
      <w:pPr>
        <w:jc w:val="cente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法定代表人授权书</w:t>
      </w:r>
      <w:r/>
    </w:p>
    <w:p>
      <w:pPr>
        <w:jc w:val="both"/>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委托人：</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地  址：</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法定代表人：               职务：</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统一社会信用代码：</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受托人：                   性别：男（女）  </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年龄：  岁                 民族：   族</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职务：</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身份证号：</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left="412"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兹委托（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）全权代表我企业（公司）参与[</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eastAsia="zh-CN"/>
        </w:rPr>
        <w:t xml:space="preserve">2025年丰县城南片区农村建设用地退出复垦项目</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s="宋体"/>
          <w:bCs/>
          <w:color w:val="auto"/>
          <w:sz w:val="24"/>
          <w:highlight w:val="none"/>
        </w:rPr>
        <w:t xml:space="preserve">项目[项目编号：</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]的招、投标活动及签订经济合同。（</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）以我企业（公司）名义所为的法律行为及签署的文件，我企业（公司）均予以认可。有关法律责任均由我企业（公司）承担。（</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）无转委托权。</w:t>
      </w:r>
      <w:r/>
    </w:p>
    <w:p>
      <w:pPr>
        <w:ind w:left="412"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委托期限自  年  月   日起至  年  月    日止。</w:t>
      </w:r>
      <w:r/>
    </w:p>
    <w:p>
      <w:pPr>
        <w:ind w:firstLine="1015"/>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特此授权委托。</w:t>
      </w:r>
      <w:r/>
    </w:p>
    <w:p>
      <w:pPr>
        <w:ind w:firstLine="470"/>
        <w:spacing w:line="360" w:lineRule="auto"/>
        <w:rPr>
          <w:rFonts w:hint="eastAsia" w:ascii="宋体" w:hAnsi="宋体" w:cs="宋体"/>
          <w:b/>
          <w:bCs w:val="0"/>
          <w:color w:val="auto"/>
          <w:sz w:val="24"/>
          <w:highlight w:val="none"/>
        </w:rPr>
      </w:pPr>
      <w:r>
        <w:rPr>
          <w:rFonts w:hint="eastAsia" w:ascii="宋体" w:hAnsi="宋体" w:cs="宋体"/>
          <w:b/>
          <w:bCs w:val="0"/>
          <w:color w:val="auto"/>
          <w:sz w:val="24"/>
          <w:highlight w:val="none"/>
        </w:rPr>
      </w:r>
      <w:r/>
    </w:p>
    <w:p>
      <w:pPr>
        <w:ind w:firstLine="470"/>
        <w:spacing w:line="360" w:lineRule="auto"/>
        <w:rPr>
          <w:rFonts w:hint="eastAsia" w:ascii="宋体" w:hAnsi="宋体" w:cs="宋体"/>
          <w:b/>
          <w:bCs w:val="0"/>
          <w:color w:val="auto"/>
          <w:sz w:val="24"/>
          <w:highlight w:val="none"/>
        </w:rPr>
      </w:pPr>
      <w:r>
        <w:rPr>
          <w:rFonts w:hint="eastAsia" w:ascii="宋体" w:hAnsi="宋体" w:cs="宋体"/>
          <w:b/>
          <w:bCs w:val="0"/>
          <w:color w:val="auto"/>
          <w:sz w:val="24"/>
          <w:highlight w:val="none"/>
        </w:rPr>
        <w:t xml:space="preserve">委托人（盖电子签章）：              </w:t>
      </w:r>
      <w:r/>
    </w:p>
    <w:p>
      <w:pPr>
        <w:ind w:firstLine="470"/>
        <w:spacing w:line="360" w:lineRule="auto"/>
        <w:rPr>
          <w:rFonts w:hint="eastAsia" w:ascii="宋体" w:hAnsi="宋体" w:cs="宋体"/>
          <w:b/>
          <w:bCs w:val="0"/>
          <w:color w:val="auto"/>
          <w:sz w:val="24"/>
          <w:highlight w:val="none"/>
        </w:rPr>
      </w:pPr>
      <w:r>
        <w:rPr>
          <w:rFonts w:hint="eastAsia" w:ascii="宋体" w:hAnsi="宋体" w:cs="宋体"/>
          <w:b/>
          <w:bCs w:val="0"/>
          <w:color w:val="auto"/>
          <w:sz w:val="24"/>
          <w:highlight w:val="none"/>
        </w:rPr>
      </w:r>
      <w:r/>
    </w:p>
    <w:p>
      <w:pPr>
        <w:ind w:firstLine="470"/>
        <w:spacing w:line="360" w:lineRule="auto"/>
        <w:rPr>
          <w:rFonts w:hint="eastAsia" w:ascii="宋体" w:hAnsi="宋体" w:cs="宋体"/>
          <w:b/>
          <w:bCs w:val="0"/>
          <w:color w:val="auto"/>
          <w:sz w:val="24"/>
          <w:highlight w:val="none"/>
        </w:rPr>
      </w:pPr>
      <w:r>
        <w:rPr>
          <w:rFonts w:hint="eastAsia" w:ascii="宋体" w:hAnsi="宋体" w:cs="宋体"/>
          <w:b/>
          <w:bCs w:val="0"/>
          <w:color w:val="auto"/>
          <w:sz w:val="24"/>
          <w:highlight w:val="none"/>
        </w:rPr>
        <w:t xml:space="preserve">法定代表人（</w:t>
      </w:r>
      <w:r>
        <w:rPr>
          <w:rFonts w:hint="eastAsia" w:ascii="宋体" w:hAnsi="宋体" w:cs="宋体" w:eastAsiaTheme="minorEastAsia"/>
          <w:bCs/>
          <w:color w:val="auto"/>
          <w:sz w:val="24"/>
          <w:highlight w:val="none"/>
        </w:rPr>
        <w:t xml:space="preserve">签字或电子签章</w:t>
      </w:r>
      <w:r>
        <w:rPr>
          <w:rFonts w:hint="eastAsia" w:ascii="宋体" w:hAnsi="宋体" w:cs="宋体"/>
          <w:b/>
          <w:bCs w:val="0"/>
          <w:color w:val="auto"/>
          <w:sz w:val="24"/>
          <w:highlight w:val="none"/>
        </w:rPr>
        <w:t xml:space="preserve">）：</w:t>
      </w:r>
      <w:r>
        <w:rPr>
          <w:rFonts w:hint="eastAsia" w:ascii="宋体" w:hAnsi="宋体" w:cs="宋体"/>
          <w:b/>
          <w:bCs w:val="0"/>
          <w:color w:val="auto"/>
          <w:sz w:val="24"/>
          <w:highlight w:val="none"/>
          <w:lang w:val="en-US" w:eastAsia="zh-CN"/>
        </w:rPr>
        <w:t xml:space="preserve">               </w:t>
      </w:r>
      <w:r>
        <w:rPr>
          <w:rFonts w:hint="eastAsia" w:ascii="宋体" w:hAnsi="宋体" w:cs="宋体"/>
          <w:b/>
          <w:bCs w:val="0"/>
          <w:color w:val="auto"/>
          <w:sz w:val="24"/>
          <w:highlight w:val="none"/>
        </w:rPr>
        <w:t xml:space="preserve">受托人（</w:t>
      </w:r>
      <w:r>
        <w:rPr>
          <w:rFonts w:hint="eastAsia" w:ascii="宋体" w:hAnsi="宋体" w:cs="宋体" w:eastAsiaTheme="minorEastAsia"/>
          <w:bCs/>
          <w:color w:val="auto"/>
          <w:sz w:val="24"/>
          <w:highlight w:val="none"/>
        </w:rPr>
        <w:t xml:space="preserve">签字或电子签章</w:t>
      </w:r>
      <w:r>
        <w:rPr>
          <w:rFonts w:hint="eastAsia" w:ascii="宋体" w:hAnsi="宋体" w:cs="宋体"/>
          <w:b/>
          <w:bCs w:val="0"/>
          <w:color w:val="auto"/>
          <w:sz w:val="24"/>
          <w:highlight w:val="none"/>
        </w:rPr>
        <w:t xml:space="preserve">）：</w:t>
      </w:r>
      <w:r/>
    </w:p>
    <w:p>
      <w:pPr>
        <w:pStyle w:val="1057"/>
        <w:rPr>
          <w:rFonts w:hint="eastAsia" w:eastAsia="宋体"/>
          <w:color w:val="auto"/>
          <w:highlight w:val="none"/>
          <w:lang w:val="en-US" w:eastAsia="zh-CN"/>
        </w:rPr>
      </w:pPr>
      <w:r>
        <w:rPr>
          <w:rFonts w:hint="eastAsia" w:ascii="宋体" w:hAnsi="宋体" w:cs="宋体"/>
          <w:b/>
          <w:bCs w:val="0"/>
          <w:color w:val="auto"/>
          <w:sz w:val="24"/>
          <w:highlight w:val="none"/>
          <w:lang w:val="en-US" w:eastAsia="zh-CN"/>
        </w:rPr>
        <w:t xml:space="preserve">                                                 </w:t>
      </w:r>
      <w:r>
        <w:rPr>
          <w:rFonts w:hint="eastAsia" w:ascii="宋体" w:hAnsi="宋体" w:cs="宋体"/>
          <w:b/>
          <w:bCs w:val="0"/>
          <w:color w:val="auto"/>
          <w:sz w:val="24"/>
          <w:highlight w:val="none"/>
        </w:rPr>
        <w:t xml:space="preserve">受托人</w:t>
      </w:r>
      <w:r>
        <w:rPr>
          <w:rFonts w:hint="eastAsia" w:ascii="宋体" w:hAnsi="宋体" w:cs="宋体"/>
          <w:b/>
          <w:bCs w:val="0"/>
          <w:color w:val="auto"/>
          <w:sz w:val="24"/>
          <w:highlight w:val="none"/>
          <w:lang w:eastAsia="zh-CN"/>
        </w:rPr>
        <w:t xml:space="preserve">联系电话：</w:t>
      </w:r>
      <w:r/>
    </w:p>
    <w:p>
      <w:pPr>
        <w:ind w:firstLine="470"/>
        <w:jc w:val="right"/>
        <w:spacing w:line="360" w:lineRule="auto"/>
        <w:rPr>
          <w:rFonts w:hint="eastAsia" w:ascii="宋体" w:hAnsi="宋体" w:cs="宋体"/>
          <w:b/>
          <w:bCs w:val="0"/>
          <w:color w:val="auto"/>
          <w:sz w:val="24"/>
          <w:highlight w:val="none"/>
        </w:rPr>
      </w:pPr>
      <w:r>
        <w:rPr>
          <w:rFonts w:hint="eastAsia" w:ascii="宋体" w:hAnsi="宋体" w:cs="宋体"/>
          <w:b/>
          <w:bCs w:val="0"/>
          <w:color w:val="auto"/>
          <w:sz w:val="24"/>
          <w:highlight w:val="none"/>
        </w:rPr>
        <w:t xml:space="preserve">年   月   日 </w:t>
      </w:r>
      <w:r/>
    </w:p>
    <w:p>
      <w:pPr>
        <w:ind w:firstLine="950"/>
        <w:jc w:val="center"/>
        <w:spacing w:line="360" w:lineRule="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r>
      <w:r/>
    </w:p>
    <w:p>
      <w:pPr>
        <w:ind w:firstLine="950"/>
        <w:jc w:val="center"/>
        <w:spacing w:line="360" w:lineRule="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(受托人身份证反正面</w:t>
      </w:r>
      <w:r>
        <w:rPr>
          <w:rFonts w:hint="eastAsia" w:ascii="宋体" w:hAnsi="宋体" w:cs="宋体"/>
          <w:b w:val="0"/>
          <w:bCs/>
          <w:color w:val="auto"/>
          <w:sz w:val="28"/>
          <w:szCs w:val="28"/>
          <w:highlight w:val="none"/>
          <w:lang w:eastAsia="zh-CN"/>
        </w:rPr>
        <w:t xml:space="preserve">均</w:t>
      </w:r>
      <w:r>
        <w:rPr>
          <w:rFonts w:hint="eastAsia" w:ascii="宋体" w:hAnsi="宋体" w:cs="宋体"/>
          <w:b w:val="0"/>
          <w:bCs/>
          <w:color w:val="auto"/>
          <w:sz w:val="28"/>
          <w:szCs w:val="28"/>
          <w:highlight w:val="none"/>
        </w:rPr>
        <w:t xml:space="preserve">扫描件附后)</w:t>
      </w:r>
      <w:r/>
    </w:p>
    <w:p>
      <w:pPr>
        <w:ind w:firstLine="950"/>
        <w:spacing w:line="360" w:lineRule="auto"/>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lang w:eastAsia="zh-CN"/>
        </w:rPr>
        <w:t xml:space="preserve">说明：此委托书打印签字盖章后，扫描上传。</w:t>
      </w:r>
      <w:r/>
    </w:p>
    <w:p>
      <w:pPr>
        <w:rPr>
          <w:rFonts w:hint="eastAsia" w:ascii="宋体" w:hAnsi="宋体" w:cs="宋体"/>
          <w:bCs/>
          <w:color w:val="auto"/>
          <w:sz w:val="24"/>
          <w:highlight w:val="none"/>
        </w:rPr>
      </w:pPr>
      <w:r>
        <w:rPr>
          <w:rFonts w:hint="eastAsia" w:ascii="宋体" w:hAnsi="宋体" w:cs="宋体"/>
          <w:bCs/>
          <w:color w:val="auto"/>
          <w:sz w:val="24"/>
          <w:highlight w:val="none"/>
        </w:rPr>
      </w:r>
      <w:r/>
    </w:p>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6、中小企业声明函</w:t>
      </w:r>
      <w:r/>
    </w:p>
    <w:p>
      <w:pPr>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bCs/>
          <w:color w:val="auto"/>
          <w:sz w:val="24"/>
          <w:highlight w:val="none"/>
          <w:u w:val="single"/>
          <w:lang w:eastAsia="zh-CN"/>
        </w:rPr>
        <w:t xml:space="preserve">2025年丰县城南片区农村建设用地退出复垦项目</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p>
      <w:pPr>
        <w:ind w:firstLine="480"/>
        <w:spacing w:line="360" w:lineRule="auto"/>
        <w:rPr>
          <w:rStyle w:val="1338"/>
          <w:rFonts w:hint="eastAsia" w:ascii="宋体" w:hAnsi="宋体" w:cs="宋体" w:eastAsiaTheme="minorEastAsia"/>
          <w:color w:val="auto"/>
          <w:sz w:val="24"/>
          <w:highlight w:val="none"/>
        </w:rPr>
      </w:pPr>
      <w:r>
        <w:rPr>
          <w:rStyle w:val="1338"/>
          <w:rFonts w:hint="eastAsia" w:ascii="宋体" w:hAnsi="宋体" w:cs="宋体" w:eastAsiaTheme="minorEastAsia"/>
          <w:color w:val="auto"/>
          <w:sz w:val="24"/>
          <w:highlight w:val="none"/>
        </w:rPr>
        <w:t xml:space="preserve">本公司郑重声明，根据《政府采购促进中小企业发展暂行办法》（财库﹝2020﹞46 号）的规定，本公司参加</w:t>
      </w:r>
      <w:r>
        <w:rPr>
          <w:rStyle w:val="1338"/>
          <w:rFonts w:hint="eastAsia" w:ascii="宋体" w:hAnsi="宋体" w:cs="宋体" w:eastAsiaTheme="minorEastAsia"/>
          <w:color w:val="auto"/>
          <w:sz w:val="24"/>
          <w:highlight w:val="none"/>
          <w:u w:val="single"/>
        </w:rPr>
        <w:t xml:space="preserve">（单位名称）</w:t>
      </w:r>
      <w:r>
        <w:rPr>
          <w:rStyle w:val="1338"/>
          <w:rFonts w:hint="eastAsia" w:ascii="宋体" w:hAnsi="宋体" w:cs="宋体" w:eastAsiaTheme="minorEastAsia"/>
          <w:color w:val="auto"/>
          <w:sz w:val="24"/>
          <w:highlight w:val="none"/>
        </w:rPr>
        <w:t xml:space="preserve">的</w:t>
      </w:r>
      <w:r>
        <w:rPr>
          <w:rStyle w:val="1338"/>
          <w:rFonts w:hint="eastAsia" w:ascii="宋体" w:hAnsi="宋体" w:cs="宋体" w:eastAsiaTheme="minorEastAsia"/>
          <w:color w:val="auto"/>
          <w:sz w:val="24"/>
          <w:highlight w:val="none"/>
          <w:u w:val="single"/>
        </w:rPr>
        <w:t xml:space="preserve">（项目名称）</w:t>
      </w:r>
      <w:r>
        <w:rPr>
          <w:rStyle w:val="1338"/>
          <w:rFonts w:hint="eastAsia" w:ascii="宋体" w:hAnsi="宋体" w:cs="宋体" w:eastAsiaTheme="minorEastAsia"/>
          <w:color w:val="auto"/>
          <w:sz w:val="24"/>
          <w:highlight w:val="none"/>
        </w:rPr>
        <w:t xml:space="preserve">采购活动，服务全部由符合政策要求的中小企业承接。相关企业的具体情况如下：</w:t>
      </w:r>
      <w:r/>
    </w:p>
    <w:p>
      <w:pPr>
        <w:ind w:firstLine="480"/>
        <w:spacing w:line="360" w:lineRule="auto"/>
        <w:rPr>
          <w:rStyle w:val="1338"/>
          <w:rFonts w:ascii="宋体" w:hAnsi="宋体" w:cs="宋体"/>
          <w:color w:val="auto"/>
          <w:sz w:val="24"/>
          <w:highlight w:val="none"/>
        </w:rPr>
      </w:pPr>
      <w:r>
        <w:rPr>
          <w:rStyle w:val="1338"/>
          <w:rFonts w:hint="eastAsia" w:ascii="宋体" w:hAnsi="宋体" w:cs="宋体" w:eastAsiaTheme="minorEastAsia"/>
          <w:color w:val="auto"/>
          <w:sz w:val="24"/>
          <w:highlight w:val="none"/>
        </w:rPr>
        <w:t xml:space="preserve"> </w:t>
      </w:r>
      <w:r>
        <w:rPr>
          <w:rFonts w:ascii="宋体" w:hAnsi="宋体" w:eastAsiaTheme="minorEastAsia"/>
          <w:color w:val="auto"/>
          <w:sz w:val="24"/>
          <w:highlight w:val="none"/>
          <w:u w:val="single"/>
        </w:rPr>
        <w:t xml:space="preserve">（</w:t>
      </w:r>
      <w:r>
        <w:rPr>
          <w:rFonts w:hint="eastAsia" w:ascii="宋体" w:hAnsi="宋体" w:cs="宋体"/>
          <w:bCs/>
          <w:color w:val="auto"/>
          <w:sz w:val="24"/>
          <w:highlight w:val="none"/>
          <w:u w:val="single"/>
          <w:lang w:eastAsia="zh-CN"/>
        </w:rPr>
        <w:t xml:space="preserve">2025年丰县城南片区农村建设用地退出复垦项目</w:t>
      </w:r>
      <w:r>
        <w:rPr>
          <w:rFonts w:ascii="宋体" w:hAnsi="宋体" w:eastAsiaTheme="minorEastAsia"/>
          <w:color w:val="auto"/>
          <w:sz w:val="24"/>
          <w:highlight w:val="none"/>
          <w:u w:val="single"/>
        </w:rPr>
        <w:t xml:space="preserve">）</w:t>
      </w:r>
      <w:r>
        <w:rPr>
          <w:rFonts w:ascii="宋体" w:hAnsi="宋体" w:eastAsiaTheme="minorEastAsia"/>
          <w:color w:val="auto"/>
          <w:sz w:val="24"/>
          <w:highlight w:val="none"/>
        </w:rPr>
        <w:t xml:space="preserve">，属于</w:t>
      </w:r>
      <w:r>
        <w:rPr>
          <w:rFonts w:ascii="宋体" w:hAnsi="宋体" w:eastAsiaTheme="minorEastAsia"/>
          <w:color w:val="auto"/>
          <w:sz w:val="24"/>
          <w:highlight w:val="none"/>
          <w:u w:val="single"/>
        </w:rPr>
        <w:t xml:space="preserve">（</w:t>
      </w:r>
      <w:r>
        <w:rPr>
          <w:rStyle w:val="1338"/>
          <w:rFonts w:hint="eastAsia" w:ascii="宋体" w:hAnsi="宋体" w:cs="宋体" w:eastAsiaTheme="minorEastAsia"/>
          <w:color w:val="auto"/>
          <w:sz w:val="24"/>
          <w:szCs w:val="22"/>
          <w:highlight w:val="none"/>
          <w:u w:val="single"/>
        </w:rPr>
        <w:t xml:space="preserve">“</w:t>
      </w:r>
      <w:r>
        <w:rPr>
          <w:rStyle w:val="1338"/>
          <w:rFonts w:hint="eastAsia" w:ascii="宋体" w:hAnsi="宋体" w:cs="宋体" w:eastAsiaTheme="minorEastAsia"/>
          <w:color w:val="auto"/>
          <w:sz w:val="24"/>
          <w:szCs w:val="22"/>
          <w:highlight w:val="none"/>
          <w:u w:val="single"/>
          <w:lang w:val="en-US" w:eastAsia="zh-CN"/>
        </w:rPr>
        <w:t xml:space="preserve">其他未列明行业</w:t>
      </w:r>
      <w:r>
        <w:rPr>
          <w:rStyle w:val="1338"/>
          <w:rFonts w:hint="eastAsia" w:ascii="宋体" w:hAnsi="宋体" w:cs="宋体" w:eastAsiaTheme="minorEastAsia"/>
          <w:color w:val="auto"/>
          <w:sz w:val="24"/>
          <w:szCs w:val="22"/>
          <w:highlight w:val="none"/>
          <w:u w:val="single"/>
        </w:rPr>
        <w:t xml:space="preserve">”</w:t>
      </w:r>
      <w:r>
        <w:rPr>
          <w:rFonts w:ascii="宋体" w:hAnsi="宋体" w:eastAsiaTheme="minorEastAsia"/>
          <w:color w:val="auto"/>
          <w:sz w:val="24"/>
          <w:highlight w:val="none"/>
          <w:u w:val="single"/>
        </w:rPr>
        <w:t xml:space="preserve">）</w:t>
      </w:r>
      <w:r>
        <w:rPr>
          <w:rFonts w:ascii="宋体" w:hAnsi="宋体" w:eastAsiaTheme="minorEastAsia"/>
          <w:color w:val="auto"/>
          <w:sz w:val="24"/>
          <w:highlight w:val="none"/>
        </w:rPr>
        <w:t xml:space="preserve">； 承建（承接）企业为</w:t>
      </w:r>
      <w:r>
        <w:rPr>
          <w:rFonts w:hint="eastAsia" w:ascii="宋体" w:hAnsi="宋体" w:eastAsiaTheme="minorEastAsia"/>
          <w:color w:val="auto"/>
          <w:sz w:val="24"/>
          <w:highlight w:val="none"/>
          <w:u w:val="single"/>
          <w:lang w:val="en-US" w:eastAsia="zh-CN"/>
        </w:rPr>
        <w:t xml:space="preserve">   </w:t>
      </w:r>
      <w:r>
        <w:rPr>
          <w:rFonts w:ascii="宋体" w:hAnsi="宋体" w:eastAsiaTheme="minorEastAsia"/>
          <w:color w:val="auto"/>
          <w:sz w:val="24"/>
          <w:highlight w:val="none"/>
          <w:u w:val="single"/>
        </w:rPr>
        <w:t xml:space="preserve">（企业名称）</w:t>
      </w:r>
      <w:r>
        <w:rPr>
          <w:rFonts w:hint="eastAsia" w:ascii="宋体" w:hAnsi="宋体" w:eastAsiaTheme="minorEastAsia"/>
          <w:color w:val="auto"/>
          <w:sz w:val="24"/>
          <w:highlight w:val="none"/>
          <w:u w:val="single"/>
          <w:lang w:val="en-US" w:eastAsia="zh-CN"/>
        </w:rPr>
        <w:t xml:space="preserve">  </w:t>
      </w:r>
      <w:r>
        <w:rPr>
          <w:rFonts w:ascii="宋体" w:hAnsi="宋体" w:eastAsiaTheme="minorEastAsia"/>
          <w:color w:val="auto"/>
          <w:sz w:val="24"/>
          <w:highlight w:val="none"/>
        </w:rPr>
        <w:t xml:space="preserve">，从业人员</w:t>
      </w:r>
      <w:r>
        <w:rPr>
          <w:rFonts w:hint="eastAsia" w:ascii="宋体" w:hAnsi="宋体" w:eastAsiaTheme="minorEastAsia"/>
          <w:color w:val="auto"/>
          <w:sz w:val="24"/>
          <w:highlight w:val="none"/>
          <w:lang w:eastAsia="zh-CN"/>
        </w:rPr>
        <w:t xml:space="preserve">（</w:t>
      </w:r>
      <w:r>
        <w:rPr>
          <w:rFonts w:hint="eastAsia" w:ascii="宋体" w:hAnsi="宋体" w:eastAsiaTheme="minorEastAsia"/>
          <w:color w:val="auto"/>
          <w:sz w:val="24"/>
          <w:highlight w:val="none"/>
          <w:u w:val="single"/>
          <w:lang w:val="en-US" w:eastAsia="zh-CN"/>
        </w:rPr>
        <w:t xml:space="preserve">    </w:t>
      </w:r>
      <w:r>
        <w:rPr>
          <w:rFonts w:hint="eastAsia" w:ascii="宋体" w:hAnsi="宋体" w:eastAsiaTheme="minorEastAsia"/>
          <w:color w:val="auto"/>
          <w:sz w:val="24"/>
          <w:highlight w:val="none"/>
          <w:lang w:eastAsia="zh-CN"/>
        </w:rPr>
        <w:t xml:space="preserve">）</w:t>
      </w:r>
      <w:r>
        <w:rPr>
          <w:rFonts w:ascii="宋体" w:hAnsi="宋体" w:eastAsiaTheme="minorEastAsia"/>
          <w:color w:val="auto"/>
          <w:sz w:val="24"/>
          <w:highlight w:val="none"/>
        </w:rPr>
        <w:t xml:space="preserve">人，营业收入为</w:t>
      </w:r>
      <w:r>
        <w:rPr>
          <w:rFonts w:hint="eastAsia" w:ascii="宋体" w:hAnsi="宋体" w:eastAsiaTheme="minorEastAsia"/>
          <w:color w:val="auto"/>
          <w:sz w:val="24"/>
          <w:highlight w:val="none"/>
          <w:lang w:eastAsia="zh-CN"/>
        </w:rPr>
        <w:t xml:space="preserve">（</w:t>
      </w:r>
      <w:r>
        <w:rPr>
          <w:rFonts w:ascii="宋体" w:hAnsi="宋体" w:eastAsiaTheme="minorEastAsia"/>
          <w:color w:val="auto"/>
          <w:sz w:val="24"/>
          <w:highlight w:val="none"/>
          <w:u w:val="single"/>
        </w:rPr>
        <w:t xml:space="preserve">    </w:t>
      </w:r>
      <w:r>
        <w:rPr>
          <w:rFonts w:hint="eastAsia" w:ascii="宋体" w:hAnsi="宋体" w:eastAsiaTheme="minorEastAsia"/>
          <w:color w:val="auto"/>
          <w:sz w:val="24"/>
          <w:highlight w:val="none"/>
          <w:lang w:eastAsia="zh-CN"/>
        </w:rPr>
        <w:t xml:space="preserve">）</w:t>
      </w:r>
      <w:r>
        <w:rPr>
          <w:rFonts w:ascii="宋体" w:hAnsi="宋体" w:eastAsiaTheme="minorEastAsia"/>
          <w:color w:val="auto"/>
          <w:sz w:val="24"/>
          <w:highlight w:val="none"/>
        </w:rPr>
        <w:t xml:space="preserve">万元，资产总额为</w:t>
      </w:r>
      <w:r>
        <w:rPr>
          <w:rFonts w:hint="eastAsia" w:ascii="宋体" w:hAnsi="宋体" w:eastAsiaTheme="minorEastAsia"/>
          <w:color w:val="auto"/>
          <w:sz w:val="24"/>
          <w:highlight w:val="none"/>
          <w:lang w:eastAsia="zh-CN"/>
        </w:rPr>
        <w:t xml:space="preserve">（</w:t>
      </w:r>
      <w:r>
        <w:rPr>
          <w:rFonts w:ascii="宋体" w:hAnsi="宋体" w:eastAsiaTheme="minorEastAsia"/>
          <w:color w:val="auto"/>
          <w:sz w:val="24"/>
          <w:highlight w:val="none"/>
          <w:u w:val="single"/>
        </w:rPr>
        <w:t xml:space="preserve">    </w:t>
      </w:r>
      <w:r>
        <w:rPr>
          <w:rFonts w:hint="eastAsia" w:ascii="宋体" w:hAnsi="宋体" w:eastAsiaTheme="minorEastAsia"/>
          <w:color w:val="auto"/>
          <w:sz w:val="24"/>
          <w:highlight w:val="none"/>
          <w:lang w:eastAsia="zh-CN"/>
        </w:rPr>
        <w:t xml:space="preserve">）</w:t>
      </w:r>
      <w:r>
        <w:rPr>
          <w:rFonts w:ascii="宋体" w:hAnsi="宋体" w:eastAsiaTheme="minorEastAsia"/>
          <w:color w:val="auto"/>
          <w:sz w:val="24"/>
          <w:highlight w:val="none"/>
        </w:rPr>
        <w:t xml:space="preserve">万元，属于</w:t>
      </w:r>
      <w:r>
        <w:rPr>
          <w:rFonts w:hint="eastAsia" w:ascii="宋体" w:hAnsi="宋体" w:eastAsiaTheme="minorEastAsia"/>
          <w:color w:val="auto"/>
          <w:sz w:val="24"/>
          <w:highlight w:val="none"/>
          <w:u w:val="single"/>
        </w:rPr>
        <w:t xml:space="preserve">  </w:t>
      </w:r>
      <w:r>
        <w:rPr>
          <w:rFonts w:hint="eastAsia" w:ascii="宋体" w:hAnsi="宋体" w:cs="宋体" w:eastAsiaTheme="minorEastAsia"/>
          <w:b/>
          <w:color w:val="auto"/>
          <w:sz w:val="24"/>
          <w:highlight w:val="none"/>
          <w:u w:val="single"/>
        </w:rPr>
        <w:t xml:space="preserve">请</w:t>
      </w:r>
      <w:r>
        <w:rPr>
          <w:rFonts w:hint="eastAsia" w:ascii="宋体" w:hAnsi="宋体" w:cs="宋体" w:eastAsiaTheme="minorEastAsia"/>
          <w:b/>
          <w:color w:val="auto"/>
          <w:sz w:val="24"/>
          <w:highlight w:val="none"/>
          <w:u w:val="single"/>
          <w:lang w:eastAsia="zh-CN"/>
        </w:rPr>
        <w:t xml:space="preserve">填空并勾选</w:t>
      </w:r>
      <w:r>
        <w:rPr>
          <w:rFonts w:hint="eastAsia" w:ascii="宋体" w:hAnsi="宋体" w:eastAsia="宋体" w:cs="宋体"/>
          <w:b/>
          <w:color w:val="auto"/>
          <w:sz w:val="24"/>
          <w:highlight w:val="none"/>
          <w:u w:val="single"/>
          <w:lang w:eastAsia="zh-CN"/>
        </w:rPr>
        <w:t xml:space="preserve">！</w:t>
      </w:r>
      <w:r>
        <w:rPr>
          <w:rFonts w:hint="eastAsia" w:ascii="宋体" w:hAnsi="宋体" w:eastAsiaTheme="minorEastAsia"/>
          <w:color w:val="auto"/>
          <w:sz w:val="24"/>
          <w:highlight w:val="none"/>
          <w:u w:val="none"/>
        </w:rPr>
        <w:t xml:space="preserve"> 企业 </w:t>
      </w:r>
      <w:r>
        <w:rPr>
          <w:rFonts w:ascii="宋体" w:hAnsi="宋体" w:eastAsiaTheme="minorEastAsia"/>
          <w:color w:val="auto"/>
          <w:sz w:val="24"/>
          <w:highlight w:val="none"/>
        </w:rPr>
        <w:t xml:space="preserve">（</w:t>
      </w:r>
      <w:r>
        <w:rPr>
          <w:rFonts w:hint="eastAsia" w:ascii="宋体" w:hAnsi="宋体" w:cs="宋体" w:eastAsiaTheme="minorEastAsia"/>
          <w:b w:val="0"/>
          <w:bCs/>
          <w:color w:val="auto"/>
          <w:sz w:val="24"/>
          <w:highlight w:val="none"/>
          <w:u w:val="none"/>
        </w:rPr>
        <w:t xml:space="preserve">请</w:t>
      </w:r>
      <w:r>
        <w:rPr>
          <w:rFonts w:hint="eastAsia" w:ascii="宋体" w:hAnsi="宋体" w:cs="宋体" w:eastAsiaTheme="minorEastAsia"/>
          <w:b w:val="0"/>
          <w:bCs/>
          <w:color w:val="auto"/>
          <w:sz w:val="24"/>
          <w:highlight w:val="none"/>
          <w:u w:val="none"/>
          <w:lang w:eastAsia="zh-CN"/>
        </w:rPr>
        <w:t xml:space="preserve">勾选企业：</w:t>
      </w:r>
      <w:r>
        <w:rPr>
          <w:rFonts w:hint="eastAsia" w:ascii="宋体" w:hAnsi="宋体" w:eastAsia="宋体" w:cs="宋体"/>
          <w:color w:val="auto"/>
          <w:sz w:val="21"/>
          <w:szCs w:val="21"/>
          <w:highlight w:val="none"/>
          <w:shd w:val="clear" w:color="auto" w:fill="auto"/>
          <w:lang w:eastAsia="zh-CN"/>
        </w:rPr>
        <w:t xml:space="preserve">□</w:t>
      </w:r>
      <w:r>
        <w:rPr>
          <w:rFonts w:ascii="宋体" w:hAnsi="宋体" w:eastAsiaTheme="minorEastAsia"/>
          <w:color w:val="auto"/>
          <w:sz w:val="24"/>
          <w:highlight w:val="none"/>
        </w:rPr>
        <w:t xml:space="preserve">中型企业、</w:t>
      </w:r>
      <w:r>
        <w:rPr>
          <w:rFonts w:hint="eastAsia" w:ascii="宋体" w:hAnsi="宋体" w:eastAsia="宋体" w:cs="宋体"/>
          <w:color w:val="auto"/>
          <w:sz w:val="21"/>
          <w:szCs w:val="21"/>
          <w:highlight w:val="none"/>
          <w:shd w:val="clear" w:color="auto" w:fill="auto"/>
          <w:lang w:eastAsia="zh-CN"/>
        </w:rPr>
        <w:t xml:space="preserve">□</w:t>
      </w:r>
      <w:r>
        <w:rPr>
          <w:rFonts w:ascii="宋体" w:hAnsi="宋体" w:eastAsiaTheme="minorEastAsia"/>
          <w:color w:val="auto"/>
          <w:sz w:val="24"/>
          <w:highlight w:val="none"/>
        </w:rPr>
        <w:t xml:space="preserve">小型企业、</w:t>
      </w:r>
      <w:r>
        <w:rPr>
          <w:rFonts w:hint="eastAsia" w:ascii="宋体" w:hAnsi="宋体" w:eastAsia="宋体" w:cs="宋体"/>
          <w:color w:val="auto"/>
          <w:sz w:val="21"/>
          <w:szCs w:val="21"/>
          <w:highlight w:val="none"/>
          <w:shd w:val="clear" w:color="auto" w:fill="auto"/>
          <w:lang w:eastAsia="zh-CN"/>
        </w:rPr>
        <w:t xml:space="preserve">□</w:t>
      </w:r>
      <w:r>
        <w:rPr>
          <w:rFonts w:ascii="宋体" w:hAnsi="宋体" w:eastAsiaTheme="minorEastAsia"/>
          <w:color w:val="auto"/>
          <w:sz w:val="24"/>
          <w:highlight w:val="none"/>
        </w:rPr>
        <w:t xml:space="preserve">微型企业）</w:t>
      </w:r>
      <w:r>
        <w:rPr>
          <w:rFonts w:hint="eastAsia" w:ascii="宋体" w:hAnsi="宋体" w:cs="宋体" w:eastAsiaTheme="minorEastAsia"/>
          <w:color w:val="auto"/>
          <w:sz w:val="24"/>
          <w:highlight w:val="none"/>
        </w:rPr>
        <w:t xml:space="preserve">；</w:t>
      </w:r>
      <w:r/>
    </w:p>
    <w:p>
      <w:pPr>
        <w:ind w:firstLine="482"/>
        <w:spacing w:line="360" w:lineRule="auto"/>
        <w:rPr>
          <w:rStyle w:val="1338"/>
          <w:rFonts w:ascii="宋体" w:hAnsi="宋体" w:cs="宋体"/>
          <w:color w:val="auto"/>
          <w:sz w:val="24"/>
          <w:highlight w:val="none"/>
        </w:rPr>
      </w:pPr>
      <w:r>
        <w:rPr>
          <w:rStyle w:val="1338"/>
          <w:rFonts w:hint="eastAsia" w:ascii="宋体" w:hAnsi="宋体" w:cs="宋体" w:eastAsiaTheme="minorEastAsia"/>
          <w:b/>
          <w:bCs/>
          <w:color w:val="auto"/>
          <w:sz w:val="24"/>
          <w:highlight w:val="none"/>
        </w:rPr>
        <w:t xml:space="preserve">以上企业，不属于大企业的分支机构，不存在控股股东为大企业的情形，也不存在与大企业的负责人为同一人的情形。</w:t>
      </w:r>
      <w:r/>
    </w:p>
    <w:p>
      <w:pPr>
        <w:jc w:val="left"/>
        <w:spacing w:line="360" w:lineRule="auto"/>
        <w:rPr>
          <w:rStyle w:val="1338"/>
          <w:rFonts w:ascii="宋体" w:hAnsi="宋体" w:cs="宋体"/>
          <w:color w:val="auto"/>
          <w:sz w:val="24"/>
          <w:highlight w:val="none"/>
        </w:rPr>
      </w:pPr>
      <w:r>
        <w:rPr>
          <w:rStyle w:val="1338"/>
          <w:rFonts w:hint="eastAsia" w:ascii="宋体" w:hAnsi="宋体" w:cs="宋体" w:eastAsiaTheme="minorEastAsia"/>
          <w:color w:val="auto"/>
          <w:sz w:val="24"/>
          <w:highlight w:val="none"/>
        </w:rPr>
        <w:t xml:space="preserve">　　本企业对上述声明内容的真实性负责。如有虚假，将依法承担相应责任。</w:t>
      </w:r>
      <w:r/>
    </w:p>
    <w:p>
      <w:pPr>
        <w:ind w:firstLine="480"/>
        <w:jc w:val="left"/>
        <w:spacing w:line="360" w:lineRule="auto"/>
        <w:rPr>
          <w:rStyle w:val="1338"/>
          <w:rFonts w:ascii="宋体" w:hAnsi="宋体" w:cs="宋体"/>
          <w:color w:val="auto"/>
          <w:sz w:val="24"/>
          <w:szCs w:val="22"/>
          <w:highlight w:val="none"/>
        </w:rPr>
      </w:pPr>
      <w:r>
        <w:rPr>
          <w:rStyle w:val="1338"/>
          <w:rFonts w:hint="eastAsia" w:ascii="宋体" w:hAnsi="宋体" w:cs="宋体" w:eastAsiaTheme="minorEastAsia"/>
          <w:color w:val="auto"/>
          <w:sz w:val="24"/>
          <w:highlight w:val="none"/>
        </w:rPr>
        <w:t xml:space="preserve">注：本采</w:t>
      </w:r>
      <w:r>
        <w:rPr>
          <w:rStyle w:val="1338"/>
          <w:rFonts w:hint="eastAsia" w:ascii="宋体" w:hAnsi="宋体" w:cs="宋体" w:eastAsiaTheme="minorEastAsia"/>
          <w:color w:val="auto"/>
          <w:sz w:val="24"/>
          <w:szCs w:val="22"/>
          <w:highlight w:val="none"/>
        </w:rPr>
        <w:t xml:space="preserve">购</w:t>
      </w:r>
      <w:r>
        <w:rPr>
          <w:rStyle w:val="1338"/>
          <w:rFonts w:hint="eastAsia" w:ascii="宋体" w:hAnsi="宋体" w:cs="宋体" w:eastAsiaTheme="minorEastAsia"/>
          <w:color w:val="auto"/>
          <w:sz w:val="24"/>
          <w:highlight w:val="none"/>
        </w:rPr>
        <w:t xml:space="preserve">项目</w:t>
      </w:r>
      <w:r>
        <w:rPr>
          <w:rStyle w:val="1338"/>
          <w:rFonts w:hint="eastAsia" w:ascii="宋体" w:hAnsi="宋体" w:cs="宋体" w:eastAsiaTheme="minorEastAsia"/>
          <w:color w:val="auto"/>
          <w:sz w:val="24"/>
          <w:szCs w:val="22"/>
          <w:highlight w:val="none"/>
        </w:rPr>
        <w:t xml:space="preserve">属于</w:t>
      </w:r>
      <w:r>
        <w:rPr>
          <w:rStyle w:val="1338"/>
          <w:rFonts w:hint="eastAsia" w:ascii="宋体" w:hAnsi="宋体" w:cs="宋体" w:eastAsiaTheme="minorEastAsia"/>
          <w:color w:val="auto"/>
          <w:sz w:val="24"/>
          <w:szCs w:val="22"/>
          <w:highlight w:val="none"/>
          <w:u w:val="single"/>
        </w:rPr>
        <w:t xml:space="preserve">“</w:t>
      </w:r>
      <w:r>
        <w:rPr>
          <w:rStyle w:val="1338"/>
          <w:rFonts w:hint="eastAsia" w:ascii="宋体" w:hAnsi="宋体" w:cs="宋体" w:eastAsiaTheme="minorEastAsia"/>
          <w:color w:val="auto"/>
          <w:sz w:val="24"/>
          <w:szCs w:val="22"/>
          <w:highlight w:val="none"/>
          <w:u w:val="single"/>
          <w:lang w:val="en-US" w:eastAsia="zh-CN"/>
        </w:rPr>
        <w:t xml:space="preserve">其他未列明行业</w:t>
      </w:r>
      <w:r>
        <w:rPr>
          <w:rStyle w:val="1338"/>
          <w:rFonts w:hint="eastAsia" w:ascii="宋体" w:hAnsi="宋体" w:cs="宋体" w:eastAsiaTheme="minorEastAsia"/>
          <w:color w:val="auto"/>
          <w:sz w:val="24"/>
          <w:szCs w:val="22"/>
          <w:highlight w:val="none"/>
          <w:u w:val="single"/>
        </w:rPr>
        <w:t xml:space="preserve">”</w:t>
      </w:r>
      <w:r>
        <w:rPr>
          <w:rStyle w:val="1338"/>
          <w:rFonts w:hint="eastAsia" w:ascii="宋体" w:hAnsi="宋体" w:cs="宋体" w:eastAsiaTheme="minorEastAsia"/>
          <w:color w:val="auto"/>
          <w:sz w:val="24"/>
          <w:szCs w:val="22"/>
          <w:highlight w:val="none"/>
        </w:rPr>
        <w:t xml:space="preserve">。</w:t>
      </w:r>
      <w:r/>
    </w:p>
    <w:p>
      <w:pPr>
        <w:ind w:firstLine="480"/>
        <w:jc w:val="left"/>
        <w:spacing w:line="360" w:lineRule="auto"/>
        <w:rPr>
          <w:rStyle w:val="1323"/>
          <w:rFonts w:hint="eastAsia" w:ascii="宋体" w:hAnsi="宋体" w:cs="宋体"/>
          <w:color w:val="auto"/>
          <w:sz w:val="24"/>
          <w:szCs w:val="22"/>
          <w:highlight w:val="none"/>
        </w:rPr>
      </w:pPr>
      <w:r>
        <w:rPr>
          <w:rFonts w:hint="eastAsia" w:ascii="宋体" w:hAnsi="宋体" w:cs="宋体"/>
          <w:color w:val="auto"/>
          <w:sz w:val="24"/>
          <w:szCs w:val="22"/>
          <w:highlight w:val="none"/>
        </w:rPr>
      </w:r>
      <w:r/>
    </w:p>
    <w:p>
      <w:pPr>
        <w:ind w:firstLine="480"/>
        <w:jc w:val="left"/>
        <w:spacing w:line="360" w:lineRule="auto"/>
        <w:rPr>
          <w:rStyle w:val="1323"/>
          <w:rFonts w:hint="eastAsia" w:ascii="宋体" w:hAnsi="宋体" w:cs="宋体"/>
          <w:color w:val="auto"/>
          <w:sz w:val="24"/>
          <w:szCs w:val="22"/>
          <w:highlight w:val="none"/>
        </w:rPr>
      </w:pPr>
      <w:r>
        <w:rPr>
          <w:rStyle w:val="1323"/>
          <w:rFonts w:hint="eastAsia" w:ascii="宋体" w:hAnsi="宋体" w:cs="宋体"/>
          <w:color w:val="auto"/>
          <w:sz w:val="24"/>
          <w:szCs w:val="22"/>
          <w:highlight w:val="none"/>
        </w:rPr>
        <w:t xml:space="preserve">备注：</w:t>
      </w:r>
      <w:r/>
    </w:p>
    <w:p>
      <w:pPr>
        <w:numPr>
          <w:ilvl w:val="0"/>
          <w:numId w:val="4"/>
        </w:numPr>
        <w:ind w:firstLine="480"/>
        <w:jc w:val="left"/>
        <w:spacing w:line="360" w:lineRule="auto"/>
        <w:rPr>
          <w:rStyle w:val="1323"/>
          <w:rFonts w:hint="eastAsia" w:ascii="宋体" w:hAnsi="宋体" w:cs="宋体"/>
          <w:color w:val="auto"/>
          <w:sz w:val="24"/>
          <w:szCs w:val="22"/>
          <w:highlight w:val="none"/>
        </w:rPr>
      </w:pPr>
      <w:r>
        <w:rPr>
          <w:rStyle w:val="1323"/>
          <w:rFonts w:hint="eastAsia" w:ascii="宋体" w:hAnsi="宋体" w:cs="宋体"/>
          <w:color w:val="auto"/>
          <w:sz w:val="24"/>
          <w:szCs w:val="22"/>
          <w:highlight w:val="none"/>
        </w:rPr>
        <w:t xml:space="preserve">从业人员、营业收入、资产总额填报上一年度数据，无上一年度数据的新成立企业可不填报。</w:t>
      </w:r>
      <w:r/>
    </w:p>
    <w:p>
      <w:pPr>
        <w:numPr>
          <w:ilvl w:val="0"/>
          <w:numId w:val="0"/>
        </w:numPr>
        <w:ind w:firstLine="480"/>
        <w:jc w:val="left"/>
        <w:spacing w:line="360" w:lineRule="auto"/>
        <w:rPr>
          <w:rStyle w:val="1323"/>
          <w:rFonts w:hint="eastAsia" w:ascii="宋体" w:hAnsi="宋体" w:cs="宋体"/>
          <w:color w:val="auto"/>
          <w:sz w:val="24"/>
          <w:szCs w:val="22"/>
          <w:highlight w:val="none"/>
        </w:rPr>
      </w:pPr>
      <w:r>
        <w:rPr>
          <w:rStyle w:val="1323"/>
          <w:rFonts w:hint="eastAsia" w:ascii="宋体" w:hAnsi="宋体" w:cs="宋体"/>
          <w:color w:val="auto"/>
          <w:sz w:val="24"/>
          <w:szCs w:val="22"/>
          <w:highlight w:val="none"/>
        </w:rPr>
        <w:t xml:space="preserve">2、“中小企业声明函”查询渠道用微信搜索“中小企业规模类型自测小程序”（见下图示）。</w:t>
      </w:r>
      <w:r/>
    </w:p>
    <w:p>
      <w:pPr>
        <w:ind w:firstLine="480"/>
        <w:jc w:val="right"/>
        <w:spacing w:line="48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投标人</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企业名称）</w:t>
      </w:r>
      <w:r>
        <w:rPr>
          <w:rFonts w:hint="eastAsia" w:ascii="宋体" w:hAnsi="宋体" w:cs="宋体"/>
          <w:b/>
          <w:bCs/>
          <w:color w:val="auto"/>
          <w:sz w:val="24"/>
          <w:highlight w:val="none"/>
        </w:rPr>
        <w:t xml:space="preserve">：</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（盖电子签章）</w:t>
      </w:r>
      <w:r/>
    </w:p>
    <w:p>
      <w:pPr>
        <w:ind w:firstLine="480"/>
        <w:jc w:val="right"/>
        <w:spacing w:line="48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日期：   年  月  日</w:t>
      </w:r>
      <w:r/>
    </w:p>
    <w:p>
      <w:pPr>
        <w:rPr>
          <w:rStyle w:val="1323"/>
          <w:rFonts w:hint="eastAsia" w:ascii="宋体" w:hAnsi="宋体" w:cs="宋体"/>
          <w:b/>
          <w:bCs/>
          <w:color w:val="auto"/>
          <w:szCs w:val="18"/>
          <w:highlight w:val="none"/>
        </w:rPr>
      </w:pPr>
      <w:r>
        <w:rPr>
          <w:rStyle w:val="1323"/>
          <w:rFonts w:hint="eastAsia" w:ascii="宋体" w:hAnsi="宋体" w:cs="宋体"/>
          <w:b/>
          <w:bCs/>
          <w:color w:val="auto"/>
          <w:szCs w:val="18"/>
          <w:highlight w:val="none"/>
        </w:rPr>
        <w:br w:type="page" w:clear="all"/>
      </w:r>
      <w:r/>
    </w:p>
    <w:p>
      <w:pPr>
        <w:pStyle w:val="1045"/>
        <w:ind w:left="0"/>
        <w:jc w:val="left"/>
        <w:keepLines w:val="0"/>
        <w:keepNext w:val="0"/>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2"/>
          <w:szCs w:val="22"/>
          <w:highlight w:val="none"/>
        </w:rPr>
        <w:t xml:space="preserve"> </w:t>
      </w:r>
      <w:r>
        <w:rPr>
          <w:rFonts w:hint="eastAsia" w:ascii="宋体" w:hAnsi="宋体" w:eastAsia="宋体" w:cs="宋体"/>
          <w:b w:val="0"/>
          <w:bCs w:val="0"/>
          <w:color w:val="auto"/>
          <w:sz w:val="24"/>
          <w:szCs w:val="24"/>
          <w:highlight w:val="none"/>
        </w:rPr>
        <w:t xml:space="preserve">说明：</w:t>
      </w:r>
      <w:r/>
    </w:p>
    <w:p>
      <w:pPr>
        <w:pStyle w:val="1045"/>
        <w:ind w:left="0"/>
        <w:keepLines w:val="0"/>
        <w:keepNext w:val="0"/>
        <w:pageBreakBefore w:val="0"/>
        <w:spacing w:after="0"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45"/>
        <w:ind w:left="0"/>
        <w:keepLines w:val="0"/>
        <w:keepNext w:val="0"/>
        <w:pageBreakBefore w:val="0"/>
        <w:spacing w:after="0"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2、从业人员、营业收入、资产总额填报供应商上一年度数据，无上一年度数据的新成立企业可不填报。</w:t>
      </w:r>
      <w:r/>
    </w:p>
    <w:p>
      <w:pPr>
        <w:pStyle w:val="1045"/>
        <w:ind w:left="0"/>
        <w:keepLines w:val="0"/>
        <w:keepNext w:val="0"/>
        <w:pageBreakBefore w:val="0"/>
        <w:spacing w:after="0"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3、中标、成交供应商为小型、微型企业的，采购人或者其委托的采购代理机构有权随中标、成交结果同时公告其《中小企业声明函》，接受社会监督。</w:t>
      </w:r>
      <w:r/>
    </w:p>
    <w:p>
      <w:pPr>
        <w:pStyle w:val="1045"/>
        <w:ind w:left="0"/>
        <w:keepLines w:val="0"/>
        <w:keepNext w:val="0"/>
        <w:pageBreakBefore w:val="0"/>
        <w:spacing w:after="0"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4、执行江苏省财政厅关于进一步加大政府采购支持中小企业力度的通知（苏财购〔2022〕45号）的规定。</w:t>
      </w:r>
      <w:r/>
    </w:p>
    <w:p>
      <w:pPr>
        <w:pStyle w:val="1045"/>
        <w:ind w:left="0"/>
        <w:keepLines w:val="0"/>
        <w:keepNext w:val="0"/>
        <w:pageBreakBefore w:val="0"/>
        <w:spacing w:after="0"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、供应商提供的《中小企业声明函》与事实不符的，依照《政府采购法》第七十七条第一款的规定追究法律责任。</w:t>
      </w:r>
      <w:r/>
    </w:p>
    <w:p>
      <w:pPr>
        <w:jc w:val="center"/>
        <w:spacing w:line="360" w:lineRule="auto"/>
        <w:rPr>
          <w:rStyle w:val="1323"/>
          <w:rFonts w:hint="eastAsia" w:ascii="宋体" w:hAnsi="宋体" w:cs="宋体"/>
          <w:color w:val="auto"/>
          <w:sz w:val="24"/>
          <w:highlight w:val="none"/>
        </w:rPr>
        <w:sectPr>
          <w:footerReference w:type="even" r:id="rId23"/>
          <w:footnotePr/>
          <w:endnotePr/>
          <w:type w:val="nextPage"/>
          <w:pgSz w:w="11906" w:h="16838" w:orient="portrait"/>
          <w:pgMar w:top="1440" w:right="1080" w:bottom="1440" w:left="1080" w:header="851" w:footer="992" w:gutter="0"/>
          <w:cols w:num="1" w:sep="0" w:space="1701" w:equalWidth="1"/>
          <w:docGrid w:linePitch="360"/>
        </w:sectPr>
      </w:pPr>
      <w:r>
        <w:rPr>
          <w:rStyle w:val="1323"/>
          <w:rFonts w:ascii="宋体" w:hAnsi="宋体" w:cs="宋体"/>
          <w:b/>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1969135</wp:posOffset>
                </wp:positionH>
                <wp:positionV relativeFrom="paragraph">
                  <wp:posOffset>207010</wp:posOffset>
                </wp:positionV>
                <wp:extent cx="2181225" cy="4719955"/>
                <wp:effectExtent l="0" t="0" r="9525" b="4445"/>
                <wp:wrapNone/>
                <wp:docPr id="56" name="图片 1" descr="c014e88440e9256c45b9cc11fb0c7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1" descr="c014e88440e9256c45b9cc11fb0c77e"/>
                        <pic:cNvPicPr>
                          <a:picLocks noChangeAspect="1"/>
                        </pic:cNvPicPr>
                        <pic:nvPr/>
                      </pic:nvPicPr>
                      <pic:blipFill>
                        <a:blip r:embed="rId32"/>
                        <a:stretch/>
                      </pic:blipFill>
                      <pic:spPr bwMode="auto">
                        <a:xfrm>
                          <a:off x="0" y="0"/>
                          <a:ext cx="2181225" cy="471995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62336;o:allowoverlap:true;o:allowincell:true;mso-position-horizontal-relative:text;margin-left:155.0pt;mso-position-horizontal:absolute;mso-position-vertical-relative:text;margin-top:16.3pt;mso-position-vertical:absolute;width:171.8pt;height:371.6pt;mso-wrap-distance-left:9.0pt;mso-wrap-distance-top:0.0pt;mso-wrap-distance-right:9.0pt;mso-wrap-distance-bottom:0.0pt;" stroked="false">
                <v:path textboxrect="0,0,0,0"/>
                <v:imagedata r:id="rId32" o:title=""/>
              </v:shape>
            </w:pict>
          </mc:Fallback>
        </mc:AlternateContent>
      </w:r>
      <w:r>
        <w:rPr>
          <w:rFonts w:hint="eastAsia" w:ascii="宋体" w:hAnsi="宋体" w:eastAsia="宋体" w:cs="宋体"/>
          <w:color w:val="auto"/>
          <w:sz w:val="21"/>
          <w:szCs w:val="21"/>
          <w:highlight w:val="none"/>
          <w:lang w:val="en-US" w:eastAsia="zh-CN"/>
        </w:rPr>
        <w:t xml:space="preserve">6、</w:t>
      </w:r>
      <w:r>
        <w:rPr>
          <w:rStyle w:val="1323"/>
          <w:rFonts w:hint="eastAsia" w:ascii="宋体" w:hAnsi="宋体" w:cs="宋体"/>
          <w:b/>
          <w:bCs/>
          <w:color w:val="auto"/>
          <w:szCs w:val="18"/>
          <w:highlight w:val="none"/>
        </w:rPr>
        <w:t xml:space="preserve">《中小企业声明函》查询渠道用微信搜索“中小企业规模类型自测小程序”</w:t>
      </w:r>
      <w:r>
        <w:rPr>
          <w:rStyle w:val="1323"/>
          <w:rFonts w:hint="eastAsia" w:ascii="宋体" w:hAnsi="宋体" w:cs="宋体"/>
          <w:b w:val="0"/>
          <w:bCs w:val="0"/>
          <w:color w:val="auto"/>
          <w:szCs w:val="18"/>
          <w:highlight w:val="none"/>
        </w:rPr>
        <w:t xml:space="preserve">。</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7、残疾人福利性单位声明函</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（如投标人不属于残疾人福利性单位不需要提供此声明函）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p>
      <w:pPr>
        <w:ind w:firstLine="50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 141</w:t>
      </w:r>
      <w:r>
        <w:rPr>
          <w:rFonts w:hint="eastAsia"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单位的</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50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3902"/>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jc w:val="center"/>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供应商提供的《残疾人福利性单位声明函》与事实不符的，依照《政府采购法》第七十七条第一款的规定追究法律责任。</w:t>
      </w:r>
      <w:r/>
    </w:p>
    <w:p>
      <w:p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righ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80"/>
        <w:jc w:val="left"/>
        <w:spacing w:line="360" w:lineRule="auto"/>
        <w:rPr>
          <w:rFonts w:hint="eastAsia" w:ascii="宋体" w:hAnsi="宋体" w:cs="宋体"/>
          <w:bCs/>
          <w:color w:val="auto"/>
          <w:sz w:val="24"/>
          <w:highlight w:val="none"/>
        </w:rPr>
      </w:pPr>
      <w:r>
        <w:rPr>
          <w:rFonts w:hint="eastAsia" w:ascii="宋体" w:hAnsi="宋体" w:cs="宋体"/>
          <w:color w:val="auto"/>
          <w:sz w:val="28"/>
          <w:szCs w:val="28"/>
          <w:highlight w:val="none"/>
        </w:rPr>
        <w:br w:type="page" w:clear="all"/>
      </w:r>
      <w:r>
        <w:rPr>
          <w:rFonts w:hint="eastAsia" w:ascii="宋体" w:hAnsi="宋体" w:cs="宋体"/>
          <w:color w:val="auto"/>
          <w:sz w:val="28"/>
          <w:szCs w:val="28"/>
          <w:highlight w:val="none"/>
        </w:rPr>
        <w:t xml:space="preserve">8、</w:t>
      </w:r>
      <w:r>
        <w:rPr>
          <w:rFonts w:hint="eastAsia" w:ascii="宋体" w:hAnsi="宋体" w:cs="宋体"/>
          <w:bCs/>
          <w:color w:val="auto"/>
          <w:sz w:val="28"/>
          <w:szCs w:val="28"/>
          <w:highlight w:val="none"/>
        </w:rPr>
        <w:t xml:space="preserve">投标人参加政府采购活动前3年内在经营活动中没有重大违法记录的书面声明</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7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我单位在参加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（项目名称）</w:t>
      </w:r>
      <w:r>
        <w:rPr>
          <w:rFonts w:hint="eastAsia" w:ascii="宋体" w:hAnsi="宋体" w:cs="宋体"/>
          <w:bCs/>
          <w:color w:val="auto"/>
          <w:sz w:val="24"/>
          <w:highlight w:val="none"/>
        </w:rPr>
        <w:t xml:space="preserve">（项目编号：</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我单位对上述声明的真实性负责。如有虚假，将依法承担相应责任。</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70"/>
        <w:spacing w:line="360" w:lineRule="auto"/>
        <w:rPr>
          <w:rFonts w:hint="eastAsia" w:ascii="宋体" w:hAnsi="宋体" w:cs="宋体"/>
          <w:bCs/>
          <w:color w:val="auto"/>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auto"/>
          <w:sz w:val="24"/>
          <w:highlight w:val="none"/>
        </w:rPr>
      </w:r>
      <w:r/>
    </w:p>
    <w:p>
      <w:pPr>
        <w:pStyle w:val="1310"/>
        <w:jc w:val="center"/>
        <w:spacing w:beforeAutospacing="0" w:afterAutospacing="0"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9、具备履行合同所必需的设备和专业技术能力的书面声明</w:t>
      </w:r>
      <w:r>
        <w:rPr>
          <w:rFonts w:hint="eastAsia" w:ascii="宋体" w:hAnsi="宋体" w:cs="宋体"/>
          <w:bCs/>
          <w:color w:val="auto"/>
          <w:sz w:val="28"/>
          <w:szCs w:val="28"/>
          <w:highlight w:val="none"/>
          <w:lang w:eastAsia="zh-CN"/>
        </w:rPr>
        <w:t xml:space="preserve">（</w:t>
      </w:r>
      <w:r>
        <w:rPr>
          <w:rFonts w:hint="eastAsia" w:ascii="宋体" w:hAnsi="宋体" w:cs="宋体"/>
          <w:b/>
          <w:bCs w:val="0"/>
          <w:color w:val="auto"/>
          <w:sz w:val="28"/>
          <w:szCs w:val="28"/>
          <w:highlight w:val="none"/>
          <w:lang w:val="en-US" w:eastAsia="zh-CN"/>
        </w:rPr>
        <w:t xml:space="preserve">格式可以自定</w:t>
      </w:r>
      <w:r>
        <w:rPr>
          <w:rFonts w:hint="eastAsia" w:ascii="宋体" w:hAnsi="宋体" w:cs="宋体"/>
          <w:bCs/>
          <w:color w:val="auto"/>
          <w:sz w:val="28"/>
          <w:szCs w:val="28"/>
          <w:highlight w:val="none"/>
          <w:lang w:eastAsia="zh-CN"/>
        </w:rPr>
        <w:t xml:space="preserve">）</w:t>
      </w:r>
      <w:r>
        <w:rPr>
          <w:rFonts w:hint="eastAsia" w:ascii="宋体" w:hAnsi="宋体" w:cs="宋体"/>
          <w:b/>
          <w:bCs w:val="0"/>
          <w:color w:val="auto"/>
          <w:sz w:val="28"/>
          <w:szCs w:val="28"/>
          <w:highlight w:val="none"/>
        </w:rPr>
        <w:t xml:space="preserve">（附证明材料</w:t>
      </w:r>
      <w:r>
        <w:rPr>
          <w:rFonts w:hint="eastAsia" w:ascii="宋体" w:hAnsi="宋体" w:cs="宋体"/>
          <w:b/>
          <w:bCs w:val="0"/>
          <w:color w:val="auto"/>
          <w:sz w:val="28"/>
          <w:szCs w:val="28"/>
          <w:highlight w:val="none"/>
          <w:lang w:val="en-US" w:eastAsia="zh-CN"/>
        </w:rPr>
        <w:t xml:space="preserve">扫描件）</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项目名称：</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项目编号：</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投标人郑重声明：投标人具备履行合同（项目名称：</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rPr>
        <w:t xml:space="preserve">，项目编号：</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rPr>
        <w:t xml:space="preserve">所必需的设备和专业技术能力，具体为：</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设备：</w:t>
      </w:r>
      <w:r/>
    </w:p>
    <w:p>
      <w:pPr>
        <w:ind w:firstLine="470"/>
        <w:spacing w:line="360" w:lineRule="auto"/>
        <w:rPr>
          <w:rFonts w:hint="eastAsia" w:ascii="宋体" w:hAnsi="宋体" w:cs="宋体"/>
          <w:bCs/>
          <w:color w:val="auto"/>
          <w:sz w:val="24"/>
          <w:highlight w:val="none"/>
        </w:rPr>
      </w:pPr>
      <w:r>
        <w:rPr>
          <w:rFonts w:ascii="宋体" w:hAnsi="宋体" w:cs="宋体"/>
          <w:bCs/>
          <w:color w:val="auto"/>
          <w:sz w:val="24"/>
          <w:highlight w:val="none"/>
        </w:rPr>
        <w:t xml:space="preserve">2、</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（证明材料附后）</w:t>
      </w:r>
      <w:r/>
    </w:p>
    <w:p>
      <w:pPr>
        <w:ind w:firstLine="470"/>
        <w:spacing w:line="360" w:lineRule="auto"/>
        <w:rPr>
          <w:rFonts w:hint="eastAsia" w:ascii="宋体" w:hAnsi="宋体" w:cs="宋体"/>
          <w:bCs/>
          <w:color w:val="auto"/>
          <w:sz w:val="24"/>
          <w:highlight w:val="none"/>
        </w:rPr>
      </w:pPr>
      <w:r>
        <w:rPr>
          <w:rFonts w:ascii="宋体" w:hAnsi="宋体" w:cs="宋体"/>
          <w:bCs/>
          <w:color w:val="auto"/>
          <w:sz w:val="24"/>
          <w:highlight w:val="none"/>
        </w:rPr>
        <w:t xml:space="preserve">3、</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（证明材料附后）</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专业技术能力：</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（证明材料附后）</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（证明材料附后）</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特此声明。</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投标人对上述声明的真实性负责。如有虚假，将依法承担相应责任。</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rPr>
          <w:rFonts w:hint="eastAsia" w:ascii="宋体" w:hAnsi="宋体" w:cs="宋体"/>
          <w:bCs/>
          <w:color w:val="auto"/>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auto"/>
          <w:sz w:val="28"/>
          <w:szCs w:val="28"/>
          <w:highlight w:val="none"/>
        </w:rPr>
      </w:r>
      <w:r/>
    </w:p>
    <w:p>
      <w:pPr>
        <w:pStyle w:val="1065"/>
        <w:jc w:val="center"/>
        <w:spacing w:beforeAutospacing="0" w:afterAutospacing="0" w:line="360" w:lineRule="auto"/>
        <w:rPr>
          <w:rFonts w:hint="default" w:ascii="宋体" w:hAnsi="宋体" w:eastAsia="宋体" w:cs="宋体"/>
          <w:bCs/>
          <w:color w:val="auto"/>
          <w:sz w:val="28"/>
          <w:szCs w:val="28"/>
          <w:highlight w:val="none"/>
          <w:lang w:val="en-US" w:eastAsia="zh-CN"/>
        </w:rPr>
      </w:pPr>
      <w:r>
        <w:rPr>
          <w:rFonts w:hint="eastAsia" w:ascii="宋体" w:hAnsi="宋体" w:cs="宋体"/>
          <w:color w:val="auto"/>
          <w:sz w:val="28"/>
          <w:szCs w:val="28"/>
          <w:highlight w:val="none"/>
          <w:lang w:val="en-US" w:eastAsia="zh-CN"/>
        </w:rPr>
        <w:t xml:space="preserve">10、</w:t>
      </w:r>
      <w:r>
        <w:rPr>
          <w:rFonts w:hint="eastAsia" w:ascii="宋体" w:hAnsi="宋体" w:cs="宋体" w:eastAsiaTheme="minorEastAsia"/>
          <w:bCs/>
          <w:color w:val="auto"/>
          <w:sz w:val="28"/>
          <w:szCs w:val="28"/>
          <w:highlight w:val="none"/>
        </w:rPr>
        <w:t xml:space="preserve">投标人</w:t>
      </w:r>
      <w:r>
        <w:rPr>
          <w:rFonts w:hint="eastAsia" w:ascii="宋体" w:hAnsi="宋体" w:eastAsia="宋体" w:cs="宋体"/>
          <w:bCs/>
          <w:color w:val="auto"/>
          <w:sz w:val="28"/>
          <w:szCs w:val="28"/>
          <w:highlight w:val="none"/>
          <w:lang w:val="en-US" w:eastAsia="zh-CN"/>
        </w:rPr>
        <w:t xml:space="preserve">基本情况表</w:t>
      </w:r>
      <w:r/>
    </w:p>
    <w:p>
      <w:pPr>
        <w:pStyle w:val="1065"/>
        <w:jc w:val="center"/>
        <w:spacing w:beforeAutospacing="0" w:afterAutospacing="0" w:line="360" w:lineRule="auto"/>
        <w:rPr>
          <w:rFonts w:ascii="宋体" w:hAnsi="宋体" w:cs="宋体"/>
          <w:bCs/>
          <w:color w:val="auto"/>
          <w:sz w:val="28"/>
          <w:szCs w:val="28"/>
          <w:highlight w:val="none"/>
        </w:rPr>
      </w:pPr>
      <w:r>
        <w:rPr>
          <w:rFonts w:hint="eastAsia" w:ascii="宋体" w:hAnsi="宋体" w:cs="宋体" w:eastAsiaTheme="minorEastAsia"/>
          <w:bCs/>
          <w:color w:val="auto"/>
          <w:sz w:val="28"/>
          <w:szCs w:val="28"/>
          <w:highlight w:val="none"/>
        </w:rPr>
        <w:t xml:space="preserve">（格式</w:t>
      </w:r>
      <w:r>
        <w:rPr>
          <w:rFonts w:hint="eastAsia" w:ascii="宋体" w:hAnsi="宋体" w:eastAsia="宋体" w:cs="宋体"/>
          <w:bCs/>
          <w:color w:val="auto"/>
          <w:sz w:val="28"/>
          <w:szCs w:val="28"/>
          <w:highlight w:val="none"/>
          <w:lang w:val="en-US" w:eastAsia="zh-CN"/>
        </w:rPr>
        <w:t xml:space="preserve">可以扩展</w:t>
      </w:r>
      <w:r>
        <w:rPr>
          <w:rFonts w:hint="eastAsia" w:ascii="宋体" w:hAnsi="宋体" w:cs="宋体" w:eastAsiaTheme="minorEastAsia"/>
          <w:bCs/>
          <w:color w:val="auto"/>
          <w:sz w:val="28"/>
          <w:szCs w:val="28"/>
          <w:highlight w:val="none"/>
        </w:rPr>
        <w:t xml:space="preserve">）</w:t>
      </w:r>
      <w:r/>
    </w:p>
    <w:tbl>
      <w:tblPr>
        <w:tblStyle w:val="1036"/>
        <w:tblW w:w="8805" w:type="dxa"/>
        <w:tblInd w:w="7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97"/>
        <w:gridCol w:w="881"/>
        <w:gridCol w:w="1002"/>
        <w:gridCol w:w="1139"/>
        <w:gridCol w:w="306"/>
        <w:gridCol w:w="1264"/>
        <w:gridCol w:w="727"/>
        <w:gridCol w:w="1889"/>
      </w:tblGrid>
      <w:tr>
        <w:trPr>
          <w:trHeight w:val="627"/>
        </w:trPr>
        <w:tc>
          <w:tcPr>
            <w:tcW w:w="1597" w:type="dxa"/>
            <w:textDirection w:val="lrTb"/>
            <w:noWrap w:val="false"/>
          </w:tcPr>
          <w:p>
            <w:pPr>
              <w:pStyle w:val="1330"/>
              <w:spacing w:before="1"/>
              <w:rPr>
                <w:rFonts w:hint="eastAsia" w:asciiTheme="minorEastAsia" w:hAnsiTheme="minorEastAsia" w:eastAsiaTheme="minorEastAsia" w:cstheme="minorEastAsia"/>
                <w:color w:val="auto"/>
                <w:sz w:val="14"/>
                <w:highlight w:val="none"/>
              </w:rPr>
            </w:pPr>
            <w:r>
              <w:rPr>
                <w:rFonts w:hint="eastAsia" w:asciiTheme="minorEastAsia" w:hAnsiTheme="minorEastAsia" w:eastAsiaTheme="minorEastAsia" w:cstheme="minorEastAsia"/>
                <w:color w:val="auto"/>
                <w:sz w:val="14"/>
                <w:highlight w:val="none"/>
              </w:rPr>
            </w:r>
            <w:r/>
          </w:p>
          <w:p>
            <w:pPr>
              <w:pStyle w:val="1330"/>
              <w:ind w:left="151" w:right="133"/>
              <w:jc w:val="center"/>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投标人名称</w:t>
            </w:r>
            <w:r/>
          </w:p>
        </w:tc>
        <w:tc>
          <w:tcPr>
            <w:gridSpan w:val="7"/>
            <w:tcW w:w="7208" w:type="dxa"/>
            <w:textDirection w:val="lrTb"/>
            <w:noWrap w:val="false"/>
          </w:tcPr>
          <w:p>
            <w:pPr>
              <w:pStyle w:val="1330"/>
              <w:rPr>
                <w:rFonts w:hint="eastAsia" w:asciiTheme="minorEastAsia" w:hAnsiTheme="minorEastAsia" w:eastAsiaTheme="minorEastAsia" w:cstheme="minorEastAsia"/>
                <w:color w:val="auto"/>
                <w:sz w:val="20"/>
                <w:highlight w:val="none"/>
              </w:rPr>
            </w:pPr>
            <w:r>
              <w:rPr>
                <w:rFonts w:hint="eastAsia" w:asciiTheme="minorEastAsia" w:hAnsiTheme="minorEastAsia" w:eastAsiaTheme="minorEastAsia" w:cstheme="minorEastAsia"/>
                <w:color w:val="auto"/>
                <w:sz w:val="20"/>
                <w:highlight w:val="none"/>
              </w:rPr>
            </w:r>
            <w:r/>
          </w:p>
        </w:tc>
      </w:tr>
      <w:tr>
        <w:trPr>
          <w:trHeight w:val="625"/>
        </w:trPr>
        <w:tc>
          <w:tcPr>
            <w:tcW w:w="1597" w:type="dxa"/>
            <w:textDirection w:val="lrTb"/>
            <w:noWrap w:val="false"/>
          </w:tcPr>
          <w:p>
            <w:pPr>
              <w:pStyle w:val="1330"/>
              <w:ind w:left="144" w:right="135"/>
              <w:jc w:val="center"/>
              <w:spacing w:before="179"/>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注册地址</w:t>
            </w:r>
            <w:r/>
          </w:p>
        </w:tc>
        <w:tc>
          <w:tcPr>
            <w:gridSpan w:val="4"/>
            <w:tcW w:w="3328" w:type="dxa"/>
            <w:textDirection w:val="lrTb"/>
            <w:noWrap w:val="false"/>
          </w:tcPr>
          <w:p>
            <w:pPr>
              <w:pStyle w:val="1330"/>
              <w:rPr>
                <w:rFonts w:hint="eastAsia" w:asciiTheme="minorEastAsia" w:hAnsiTheme="minorEastAsia" w:eastAsiaTheme="minorEastAsia" w:cstheme="minorEastAsia"/>
                <w:color w:val="auto"/>
                <w:sz w:val="20"/>
                <w:highlight w:val="none"/>
              </w:rPr>
            </w:pPr>
            <w:r>
              <w:rPr>
                <w:rFonts w:hint="eastAsia" w:asciiTheme="minorEastAsia" w:hAnsiTheme="minorEastAsia" w:eastAsiaTheme="minorEastAsia" w:cstheme="minorEastAsia"/>
                <w:color w:val="auto"/>
                <w:sz w:val="20"/>
                <w:highlight w:val="none"/>
              </w:rPr>
            </w:r>
            <w:r/>
          </w:p>
        </w:tc>
        <w:tc>
          <w:tcPr>
            <w:tcW w:w="1264" w:type="dxa"/>
            <w:textDirection w:val="lrTb"/>
            <w:noWrap w:val="false"/>
          </w:tcPr>
          <w:p>
            <w:pPr>
              <w:pStyle w:val="1330"/>
              <w:ind w:right="25"/>
              <w:jc w:val="center"/>
              <w:spacing w:before="179"/>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邮政编码</w:t>
            </w:r>
            <w:r/>
          </w:p>
        </w:tc>
        <w:tc>
          <w:tcPr>
            <w:gridSpan w:val="2"/>
            <w:tcW w:w="2616" w:type="dxa"/>
            <w:textDirection w:val="lrTb"/>
            <w:noWrap w:val="false"/>
          </w:tcPr>
          <w:p>
            <w:pPr>
              <w:pStyle w:val="1330"/>
              <w:rPr>
                <w:rFonts w:hint="eastAsia" w:asciiTheme="minorEastAsia" w:hAnsiTheme="minorEastAsia" w:eastAsiaTheme="minorEastAsia" w:cstheme="minorEastAsia"/>
                <w:color w:val="auto"/>
                <w:sz w:val="20"/>
                <w:highlight w:val="none"/>
              </w:rPr>
            </w:pPr>
            <w:r>
              <w:rPr>
                <w:rFonts w:hint="eastAsia" w:asciiTheme="minorEastAsia" w:hAnsiTheme="minorEastAsia" w:eastAsiaTheme="minorEastAsia" w:cstheme="minorEastAsia"/>
                <w:color w:val="auto"/>
                <w:sz w:val="20"/>
                <w:highlight w:val="none"/>
              </w:rPr>
            </w:r>
            <w:r/>
          </w:p>
        </w:tc>
      </w:tr>
      <w:tr>
        <w:trPr>
          <w:trHeight w:val="627"/>
        </w:trPr>
        <w:tc>
          <w:tcPr>
            <w:tcW w:w="1597" w:type="dxa"/>
            <w:vAlign w:val="center"/>
            <w:textDirection w:val="lrTb"/>
            <w:noWrap w:val="false"/>
          </w:tcPr>
          <w:p>
            <w:pPr>
              <w:pStyle w:val="1330"/>
              <w:jc w:val="center"/>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联系方式</w:t>
            </w:r>
            <w:r/>
          </w:p>
        </w:tc>
        <w:tc>
          <w:tcPr>
            <w:tcW w:w="881" w:type="dxa"/>
            <w:textDirection w:val="lrTb"/>
            <w:noWrap w:val="false"/>
          </w:tcPr>
          <w:p>
            <w:pPr>
              <w:pStyle w:val="1330"/>
              <w:ind w:left="15"/>
              <w:jc w:val="center"/>
              <w:spacing w:before="177"/>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联系人</w:t>
            </w:r>
            <w:r/>
          </w:p>
        </w:tc>
        <w:tc>
          <w:tcPr>
            <w:gridSpan w:val="3"/>
            <w:tcW w:w="2447" w:type="dxa"/>
            <w:textDirection w:val="lrTb"/>
            <w:noWrap w:val="false"/>
          </w:tcPr>
          <w:p>
            <w:pPr>
              <w:pStyle w:val="1330"/>
              <w:rPr>
                <w:rFonts w:hint="eastAsia" w:asciiTheme="minorEastAsia" w:hAnsiTheme="minorEastAsia" w:eastAsiaTheme="minorEastAsia" w:cstheme="minorEastAsia"/>
                <w:color w:val="auto"/>
                <w:sz w:val="20"/>
                <w:highlight w:val="none"/>
              </w:rPr>
            </w:pPr>
            <w:r>
              <w:rPr>
                <w:rFonts w:hint="eastAsia" w:asciiTheme="minorEastAsia" w:hAnsiTheme="minorEastAsia" w:eastAsiaTheme="minorEastAsia" w:cstheme="minorEastAsia"/>
                <w:color w:val="auto"/>
                <w:sz w:val="20"/>
                <w:highlight w:val="none"/>
              </w:rPr>
            </w:r>
            <w:r/>
          </w:p>
        </w:tc>
        <w:tc>
          <w:tcPr>
            <w:tcW w:w="1264" w:type="dxa"/>
            <w:textDirection w:val="lrTb"/>
            <w:noWrap w:val="false"/>
          </w:tcPr>
          <w:p>
            <w:pPr>
              <w:pStyle w:val="1330"/>
              <w:ind w:right="23"/>
              <w:jc w:val="center"/>
              <w:spacing w:before="177"/>
              <w:tabs>
                <w:tab w:val="left" w:pos="419" w:leader="none"/>
              </w:tabs>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电</w:t>
            </w:r>
            <w:r>
              <w:rPr>
                <w:rFonts w:hint="eastAsia" w:asciiTheme="minorEastAsia" w:hAnsiTheme="minorEastAsia" w:eastAsiaTheme="minorEastAsia" w:cstheme="minorEastAsia"/>
                <w:color w:val="auto"/>
                <w:sz w:val="21"/>
                <w:highlight w:val="none"/>
              </w:rPr>
              <w:tab/>
            </w:r>
            <w:r>
              <w:rPr>
                <w:rFonts w:hint="eastAsia" w:asciiTheme="minorEastAsia" w:hAnsiTheme="minorEastAsia" w:eastAsiaTheme="minorEastAsia" w:cstheme="minorEastAsia"/>
                <w:color w:val="auto"/>
                <w:sz w:val="21"/>
                <w:highlight w:val="none"/>
              </w:rPr>
              <w:t xml:space="preserve">话</w:t>
            </w:r>
            <w:r/>
          </w:p>
        </w:tc>
        <w:tc>
          <w:tcPr>
            <w:gridSpan w:val="2"/>
            <w:tcW w:w="2616" w:type="dxa"/>
            <w:textDirection w:val="lrTb"/>
            <w:noWrap w:val="false"/>
          </w:tcPr>
          <w:p>
            <w:pPr>
              <w:pStyle w:val="1330"/>
              <w:rPr>
                <w:rFonts w:hint="eastAsia" w:asciiTheme="minorEastAsia" w:hAnsiTheme="minorEastAsia" w:eastAsiaTheme="minorEastAsia" w:cstheme="minorEastAsia"/>
                <w:color w:val="auto"/>
                <w:sz w:val="20"/>
                <w:highlight w:val="none"/>
              </w:rPr>
            </w:pPr>
            <w:r>
              <w:rPr>
                <w:rFonts w:hint="eastAsia" w:asciiTheme="minorEastAsia" w:hAnsiTheme="minorEastAsia" w:eastAsiaTheme="minorEastAsia" w:cstheme="minorEastAsia"/>
                <w:color w:val="auto"/>
                <w:sz w:val="20"/>
                <w:highlight w:val="none"/>
              </w:rPr>
            </w:r>
            <w:r/>
          </w:p>
        </w:tc>
      </w:tr>
      <w:tr>
        <w:trPr>
          <w:trHeight w:val="627"/>
        </w:trPr>
        <w:tc>
          <w:tcPr>
            <w:tcW w:w="1597" w:type="dxa"/>
            <w:textDirection w:val="lrTb"/>
            <w:noWrap w:val="false"/>
          </w:tcPr>
          <w:p>
            <w:pPr>
              <w:pStyle w:val="1330"/>
              <w:rPr>
                <w:rFonts w:hint="eastAsia" w:asciiTheme="minorEastAsia" w:hAnsiTheme="minorEastAsia" w:eastAsiaTheme="minorEastAsia" w:cstheme="minorEastAsia"/>
                <w:color w:val="auto"/>
                <w:sz w:val="14"/>
                <w:highlight w:val="none"/>
              </w:rPr>
            </w:pPr>
            <w:r>
              <w:rPr>
                <w:rFonts w:hint="eastAsia" w:asciiTheme="minorEastAsia" w:hAnsiTheme="minorEastAsia" w:eastAsiaTheme="minorEastAsia" w:cstheme="minorEastAsia"/>
                <w:color w:val="auto"/>
                <w:sz w:val="14"/>
                <w:highlight w:val="none"/>
              </w:rPr>
            </w:r>
            <w:r/>
          </w:p>
          <w:p>
            <w:pPr>
              <w:pStyle w:val="1330"/>
              <w:ind w:left="151" w:right="133"/>
              <w:jc w:val="center"/>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法定代表人</w:t>
            </w:r>
            <w:r/>
          </w:p>
        </w:tc>
        <w:tc>
          <w:tcPr>
            <w:tcW w:w="881" w:type="dxa"/>
            <w:textDirection w:val="lrTb"/>
            <w:noWrap w:val="false"/>
          </w:tcPr>
          <w:p>
            <w:pPr>
              <w:pStyle w:val="1330"/>
              <w:rPr>
                <w:rFonts w:hint="eastAsia" w:asciiTheme="minorEastAsia" w:hAnsiTheme="minorEastAsia" w:eastAsiaTheme="minorEastAsia" w:cstheme="minorEastAsia"/>
                <w:color w:val="auto"/>
                <w:sz w:val="14"/>
                <w:highlight w:val="none"/>
              </w:rPr>
            </w:pPr>
            <w:r>
              <w:rPr>
                <w:rFonts w:hint="eastAsia" w:asciiTheme="minorEastAsia" w:hAnsiTheme="minorEastAsia" w:eastAsiaTheme="minorEastAsia" w:cstheme="minorEastAsia"/>
                <w:color w:val="auto"/>
                <w:sz w:val="14"/>
                <w:highlight w:val="none"/>
              </w:rPr>
            </w:r>
            <w:r/>
          </w:p>
          <w:p>
            <w:pPr>
              <w:pStyle w:val="1330"/>
              <w:ind w:left="10"/>
              <w:jc w:val="center"/>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姓名</w:t>
            </w:r>
            <w:r/>
          </w:p>
        </w:tc>
        <w:tc>
          <w:tcPr>
            <w:gridSpan w:val="4"/>
            <w:tcW w:w="3711" w:type="dxa"/>
            <w:textDirection w:val="lrTb"/>
            <w:noWrap w:val="false"/>
          </w:tcPr>
          <w:p>
            <w:pPr>
              <w:pStyle w:val="1330"/>
              <w:rPr>
                <w:rFonts w:hint="eastAsia" w:asciiTheme="minorEastAsia" w:hAnsiTheme="minorEastAsia" w:eastAsiaTheme="minorEastAsia" w:cstheme="minorEastAsia"/>
                <w:color w:val="auto"/>
                <w:sz w:val="14"/>
                <w:highlight w:val="none"/>
              </w:rPr>
            </w:pPr>
            <w:r>
              <w:rPr>
                <w:rFonts w:hint="eastAsia" w:asciiTheme="minorEastAsia" w:hAnsiTheme="minorEastAsia" w:eastAsiaTheme="minorEastAsia" w:cstheme="minorEastAsia"/>
                <w:color w:val="auto"/>
                <w:sz w:val="14"/>
                <w:highlight w:val="none"/>
              </w:rPr>
            </w:r>
            <w:r/>
          </w:p>
          <w:p>
            <w:pPr>
              <w:pStyle w:val="1330"/>
              <w:rPr>
                <w:rFonts w:hint="eastAsia" w:asciiTheme="minorEastAsia" w:hAnsiTheme="minorEastAsia" w:eastAsiaTheme="minorEastAsia" w:cstheme="minorEastAsia"/>
                <w:color w:val="auto"/>
                <w:sz w:val="20"/>
                <w:highlight w:val="none"/>
              </w:rPr>
            </w:pPr>
            <w:r>
              <w:rPr>
                <w:rFonts w:hint="eastAsia" w:asciiTheme="minorEastAsia" w:hAnsiTheme="minorEastAsia" w:eastAsiaTheme="minorEastAsia" w:cstheme="minorEastAsia"/>
                <w:color w:val="auto"/>
                <w:sz w:val="20"/>
                <w:highlight w:val="none"/>
              </w:rPr>
            </w:r>
            <w:r/>
          </w:p>
        </w:tc>
        <w:tc>
          <w:tcPr>
            <w:tcW w:w="727" w:type="dxa"/>
            <w:textDirection w:val="lrTb"/>
            <w:noWrap w:val="false"/>
          </w:tcPr>
          <w:p>
            <w:pPr>
              <w:pStyle w:val="1330"/>
              <w:rPr>
                <w:rFonts w:hint="eastAsia" w:asciiTheme="minorEastAsia" w:hAnsiTheme="minorEastAsia" w:eastAsiaTheme="minorEastAsia" w:cstheme="minorEastAsia"/>
                <w:color w:val="auto"/>
                <w:sz w:val="14"/>
                <w:highlight w:val="none"/>
              </w:rPr>
            </w:pPr>
            <w:r>
              <w:rPr>
                <w:rFonts w:hint="eastAsia" w:asciiTheme="minorEastAsia" w:hAnsiTheme="minorEastAsia" w:eastAsiaTheme="minorEastAsia" w:cstheme="minorEastAsia"/>
                <w:color w:val="auto"/>
                <w:sz w:val="14"/>
                <w:highlight w:val="none"/>
              </w:rPr>
            </w:r>
            <w:r/>
          </w:p>
          <w:p>
            <w:pPr>
              <w:pStyle w:val="1330"/>
              <w:ind w:left="145" w:right="112"/>
              <w:jc w:val="center"/>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电话</w:t>
            </w:r>
            <w:r/>
          </w:p>
        </w:tc>
        <w:tc>
          <w:tcPr>
            <w:tcW w:w="1889" w:type="dxa"/>
            <w:textDirection w:val="lrTb"/>
            <w:noWrap w:val="false"/>
          </w:tcPr>
          <w:p>
            <w:pPr>
              <w:pStyle w:val="1330"/>
              <w:rPr>
                <w:rFonts w:hint="eastAsia" w:asciiTheme="minorEastAsia" w:hAnsiTheme="minorEastAsia" w:eastAsiaTheme="minorEastAsia" w:cstheme="minorEastAsia"/>
                <w:color w:val="auto"/>
                <w:sz w:val="20"/>
                <w:highlight w:val="none"/>
              </w:rPr>
            </w:pPr>
            <w:r>
              <w:rPr>
                <w:rFonts w:hint="eastAsia" w:asciiTheme="minorEastAsia" w:hAnsiTheme="minorEastAsia" w:eastAsiaTheme="minorEastAsia" w:cstheme="minorEastAsia"/>
                <w:color w:val="auto"/>
                <w:sz w:val="20"/>
                <w:highlight w:val="none"/>
              </w:rPr>
            </w:r>
            <w:r/>
          </w:p>
        </w:tc>
      </w:tr>
      <w:tr>
        <w:trPr>
          <w:trHeight w:val="625"/>
        </w:trPr>
        <w:tc>
          <w:tcPr>
            <w:tcW w:w="1597" w:type="dxa"/>
            <w:textDirection w:val="lrTb"/>
            <w:noWrap w:val="false"/>
          </w:tcPr>
          <w:p>
            <w:pPr>
              <w:pStyle w:val="1330"/>
              <w:ind w:left="151" w:right="133"/>
              <w:jc w:val="center"/>
              <w:spacing w:before="179"/>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技术负责人</w:t>
            </w:r>
            <w:r/>
          </w:p>
        </w:tc>
        <w:tc>
          <w:tcPr>
            <w:tcW w:w="881" w:type="dxa"/>
            <w:textDirection w:val="lrTb"/>
            <w:noWrap w:val="false"/>
          </w:tcPr>
          <w:p>
            <w:pPr>
              <w:pStyle w:val="1330"/>
              <w:ind w:left="10"/>
              <w:jc w:val="center"/>
              <w:spacing w:before="179"/>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姓名</w:t>
            </w:r>
            <w:r/>
          </w:p>
        </w:tc>
        <w:tc>
          <w:tcPr>
            <w:tcW w:w="1002" w:type="dxa"/>
            <w:textDirection w:val="lrTb"/>
            <w:noWrap w:val="false"/>
          </w:tcPr>
          <w:p>
            <w:pPr>
              <w:pStyle w:val="1330"/>
              <w:rPr>
                <w:rFonts w:hint="eastAsia" w:asciiTheme="minorEastAsia" w:hAnsiTheme="minorEastAsia" w:eastAsiaTheme="minorEastAsia" w:cstheme="minorEastAsia"/>
                <w:color w:val="auto"/>
                <w:sz w:val="20"/>
                <w:highlight w:val="none"/>
              </w:rPr>
            </w:pPr>
            <w:r>
              <w:rPr>
                <w:rFonts w:hint="eastAsia" w:asciiTheme="minorEastAsia" w:hAnsiTheme="minorEastAsia" w:eastAsiaTheme="minorEastAsia" w:cstheme="minorEastAsia"/>
                <w:color w:val="auto"/>
                <w:sz w:val="20"/>
                <w:highlight w:val="none"/>
              </w:rPr>
            </w:r>
            <w:r/>
          </w:p>
        </w:tc>
        <w:tc>
          <w:tcPr>
            <w:tcW w:w="1139" w:type="dxa"/>
            <w:textDirection w:val="lrTb"/>
            <w:noWrap w:val="false"/>
          </w:tcPr>
          <w:p>
            <w:pPr>
              <w:pStyle w:val="1330"/>
              <w:ind w:left="130" w:right="119"/>
              <w:jc w:val="center"/>
              <w:spacing w:before="179"/>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技术职称</w:t>
            </w:r>
            <w:r/>
          </w:p>
        </w:tc>
        <w:tc>
          <w:tcPr>
            <w:gridSpan w:val="2"/>
            <w:tcW w:w="1570" w:type="dxa"/>
            <w:textDirection w:val="lrTb"/>
            <w:noWrap w:val="false"/>
          </w:tcPr>
          <w:p>
            <w:pPr>
              <w:pStyle w:val="1330"/>
              <w:rPr>
                <w:rFonts w:hint="eastAsia" w:asciiTheme="minorEastAsia" w:hAnsiTheme="minorEastAsia" w:eastAsiaTheme="minorEastAsia" w:cstheme="minorEastAsia"/>
                <w:color w:val="auto"/>
                <w:sz w:val="20"/>
                <w:highlight w:val="none"/>
              </w:rPr>
            </w:pPr>
            <w:r>
              <w:rPr>
                <w:rFonts w:hint="eastAsia" w:asciiTheme="minorEastAsia" w:hAnsiTheme="minorEastAsia" w:eastAsiaTheme="minorEastAsia" w:cstheme="minorEastAsia"/>
                <w:color w:val="auto"/>
                <w:sz w:val="20"/>
                <w:highlight w:val="none"/>
              </w:rPr>
            </w:r>
            <w:r/>
          </w:p>
        </w:tc>
        <w:tc>
          <w:tcPr>
            <w:tcW w:w="727" w:type="dxa"/>
            <w:textDirection w:val="lrTb"/>
            <w:noWrap w:val="false"/>
          </w:tcPr>
          <w:p>
            <w:pPr>
              <w:pStyle w:val="1330"/>
              <w:ind w:left="145" w:right="112"/>
              <w:jc w:val="center"/>
              <w:spacing w:before="179"/>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电话</w:t>
            </w:r>
            <w:r/>
          </w:p>
        </w:tc>
        <w:tc>
          <w:tcPr>
            <w:tcW w:w="1889" w:type="dxa"/>
            <w:textDirection w:val="lrTb"/>
            <w:noWrap w:val="false"/>
          </w:tcPr>
          <w:p>
            <w:pPr>
              <w:pStyle w:val="1330"/>
              <w:rPr>
                <w:rFonts w:hint="eastAsia" w:asciiTheme="minorEastAsia" w:hAnsiTheme="minorEastAsia" w:eastAsiaTheme="minorEastAsia" w:cstheme="minorEastAsia"/>
                <w:color w:val="auto"/>
                <w:sz w:val="20"/>
                <w:highlight w:val="none"/>
              </w:rPr>
            </w:pPr>
            <w:r>
              <w:rPr>
                <w:rFonts w:hint="eastAsia" w:asciiTheme="minorEastAsia" w:hAnsiTheme="minorEastAsia" w:eastAsiaTheme="minorEastAsia" w:cstheme="minorEastAsia"/>
                <w:color w:val="auto"/>
                <w:sz w:val="20"/>
                <w:highlight w:val="none"/>
              </w:rPr>
            </w:r>
            <w:r/>
          </w:p>
        </w:tc>
      </w:tr>
      <w:tr>
        <w:trPr>
          <w:trHeight w:val="627"/>
        </w:trPr>
        <w:tc>
          <w:tcPr>
            <w:tcW w:w="1597" w:type="dxa"/>
            <w:textDirection w:val="lrTb"/>
            <w:noWrap w:val="false"/>
          </w:tcPr>
          <w:p>
            <w:pPr>
              <w:pStyle w:val="1330"/>
              <w:ind w:left="144" w:right="135"/>
              <w:jc w:val="center"/>
              <w:spacing w:before="179"/>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成立时间</w:t>
            </w:r>
            <w:r/>
          </w:p>
        </w:tc>
        <w:tc>
          <w:tcPr>
            <w:gridSpan w:val="7"/>
            <w:tcW w:w="7208" w:type="dxa"/>
            <w:textDirection w:val="lrTb"/>
            <w:noWrap w:val="false"/>
          </w:tcPr>
          <w:p>
            <w:pPr>
              <w:pStyle w:val="1330"/>
              <w:ind w:left="2014" w:right="2001"/>
              <w:jc w:val="center"/>
              <w:spacing w:before="179"/>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r>
            <w:r/>
          </w:p>
        </w:tc>
      </w:tr>
      <w:tr>
        <w:trPr>
          <w:trHeight w:val="626"/>
        </w:trPr>
        <w:tc>
          <w:tcPr>
            <w:tcW w:w="1597" w:type="dxa"/>
            <w:textDirection w:val="lrTb"/>
            <w:noWrap w:val="false"/>
          </w:tcPr>
          <w:p>
            <w:pPr>
              <w:pStyle w:val="1330"/>
              <w:ind w:left="151" w:right="133"/>
              <w:jc w:val="center"/>
              <w:spacing w:before="177"/>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营业执照号</w:t>
            </w:r>
            <w:r/>
          </w:p>
        </w:tc>
        <w:tc>
          <w:tcPr>
            <w:gridSpan w:val="7"/>
            <w:tcW w:w="7208" w:type="dxa"/>
            <w:textDirection w:val="lrTb"/>
            <w:noWrap w:val="false"/>
          </w:tcPr>
          <w:p>
            <w:pPr>
              <w:pStyle w:val="1330"/>
              <w:rPr>
                <w:rFonts w:hint="eastAsia" w:asciiTheme="minorEastAsia" w:hAnsiTheme="minorEastAsia" w:eastAsiaTheme="minorEastAsia" w:cstheme="minorEastAsia"/>
                <w:color w:val="auto"/>
                <w:sz w:val="20"/>
                <w:highlight w:val="none"/>
              </w:rPr>
            </w:pPr>
            <w:r>
              <w:rPr>
                <w:rFonts w:hint="eastAsia" w:asciiTheme="minorEastAsia" w:hAnsiTheme="minorEastAsia" w:eastAsiaTheme="minorEastAsia" w:cstheme="minorEastAsia"/>
                <w:color w:val="auto"/>
                <w:sz w:val="20"/>
                <w:highlight w:val="none"/>
              </w:rPr>
            </w:r>
            <w:r/>
          </w:p>
        </w:tc>
      </w:tr>
      <w:tr>
        <w:trPr>
          <w:trHeight w:val="626"/>
        </w:trPr>
        <w:tc>
          <w:tcPr>
            <w:tcW w:w="1597" w:type="dxa"/>
            <w:textDirection w:val="lrTb"/>
            <w:noWrap w:val="false"/>
          </w:tcPr>
          <w:p>
            <w:pPr>
              <w:pStyle w:val="1330"/>
              <w:ind w:left="144" w:right="135"/>
              <w:jc w:val="center"/>
              <w:spacing w:before="179"/>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注册资金</w:t>
            </w:r>
            <w:r/>
          </w:p>
        </w:tc>
        <w:tc>
          <w:tcPr>
            <w:gridSpan w:val="7"/>
            <w:tcW w:w="7208" w:type="dxa"/>
            <w:textDirection w:val="lrTb"/>
            <w:noWrap w:val="false"/>
          </w:tcPr>
          <w:p>
            <w:pPr>
              <w:pStyle w:val="1330"/>
              <w:rPr>
                <w:rFonts w:hint="eastAsia" w:asciiTheme="minorEastAsia" w:hAnsiTheme="minorEastAsia" w:eastAsiaTheme="minorEastAsia" w:cstheme="minorEastAsia"/>
                <w:color w:val="auto"/>
                <w:sz w:val="20"/>
                <w:highlight w:val="none"/>
              </w:rPr>
            </w:pPr>
            <w:r>
              <w:rPr>
                <w:rFonts w:hint="eastAsia" w:asciiTheme="minorEastAsia" w:hAnsiTheme="minorEastAsia" w:eastAsiaTheme="minorEastAsia" w:cstheme="minorEastAsia"/>
                <w:color w:val="auto"/>
                <w:sz w:val="20"/>
                <w:highlight w:val="none"/>
              </w:rPr>
            </w:r>
            <w:r/>
          </w:p>
        </w:tc>
      </w:tr>
      <w:tr>
        <w:trPr>
          <w:trHeight w:val="627"/>
        </w:trPr>
        <w:tc>
          <w:tcPr>
            <w:tcW w:w="1597" w:type="dxa"/>
            <w:textDirection w:val="lrTb"/>
            <w:noWrap w:val="false"/>
          </w:tcPr>
          <w:p>
            <w:pPr>
              <w:pStyle w:val="1330"/>
              <w:ind w:left="144" w:right="135"/>
              <w:jc w:val="center"/>
              <w:spacing w:before="178"/>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开户银行</w:t>
            </w:r>
            <w:r/>
          </w:p>
        </w:tc>
        <w:tc>
          <w:tcPr>
            <w:gridSpan w:val="7"/>
            <w:tcW w:w="7208" w:type="dxa"/>
            <w:textDirection w:val="lrTb"/>
            <w:noWrap w:val="false"/>
          </w:tcPr>
          <w:p>
            <w:pPr>
              <w:pStyle w:val="1330"/>
              <w:rPr>
                <w:rFonts w:hint="eastAsia" w:asciiTheme="minorEastAsia" w:hAnsiTheme="minorEastAsia" w:eastAsiaTheme="minorEastAsia" w:cstheme="minorEastAsia"/>
                <w:color w:val="auto"/>
                <w:sz w:val="20"/>
                <w:highlight w:val="none"/>
              </w:rPr>
            </w:pPr>
            <w:r>
              <w:rPr>
                <w:rFonts w:hint="eastAsia" w:asciiTheme="minorEastAsia" w:hAnsiTheme="minorEastAsia" w:eastAsiaTheme="minorEastAsia" w:cstheme="minorEastAsia"/>
                <w:color w:val="auto"/>
                <w:sz w:val="20"/>
                <w:highlight w:val="none"/>
              </w:rPr>
            </w:r>
            <w:r/>
          </w:p>
        </w:tc>
      </w:tr>
      <w:tr>
        <w:trPr>
          <w:trHeight w:val="625"/>
        </w:trPr>
        <w:tc>
          <w:tcPr>
            <w:tcW w:w="1597" w:type="dxa"/>
            <w:textDirection w:val="lrTb"/>
            <w:noWrap w:val="false"/>
          </w:tcPr>
          <w:p>
            <w:pPr>
              <w:pStyle w:val="1330"/>
              <w:ind w:left="151" w:right="135"/>
              <w:jc w:val="center"/>
              <w:spacing w:before="180"/>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账号</w:t>
            </w:r>
            <w:r/>
          </w:p>
        </w:tc>
        <w:tc>
          <w:tcPr>
            <w:gridSpan w:val="7"/>
            <w:tcW w:w="7208" w:type="dxa"/>
            <w:textDirection w:val="lrTb"/>
            <w:noWrap w:val="false"/>
          </w:tcPr>
          <w:p>
            <w:pPr>
              <w:pStyle w:val="1330"/>
              <w:rPr>
                <w:rFonts w:hint="eastAsia" w:asciiTheme="minorEastAsia" w:hAnsiTheme="minorEastAsia" w:eastAsiaTheme="minorEastAsia" w:cstheme="minorEastAsia"/>
                <w:color w:val="auto"/>
                <w:sz w:val="20"/>
                <w:highlight w:val="none"/>
              </w:rPr>
            </w:pPr>
            <w:r>
              <w:rPr>
                <w:rFonts w:hint="eastAsia" w:asciiTheme="minorEastAsia" w:hAnsiTheme="minorEastAsia" w:eastAsiaTheme="minorEastAsia" w:cstheme="minorEastAsia"/>
                <w:color w:val="auto"/>
                <w:sz w:val="20"/>
                <w:highlight w:val="none"/>
              </w:rPr>
            </w:r>
            <w:r/>
          </w:p>
        </w:tc>
      </w:tr>
      <w:tr>
        <w:trPr>
          <w:trHeight w:val="2031"/>
        </w:trPr>
        <w:tc>
          <w:tcPr>
            <w:tcW w:w="1597" w:type="dxa"/>
            <w:textDirection w:val="lrTb"/>
            <w:noWrap w:val="false"/>
          </w:tcPr>
          <w:p>
            <w:pPr>
              <w:pStyle w:val="1330"/>
              <w:rPr>
                <w:rFonts w:hint="eastAsia" w:asciiTheme="minorEastAsia" w:hAnsiTheme="minorEastAsia" w:eastAsiaTheme="minorEastAsia" w:cstheme="minorEastAsia"/>
                <w:color w:val="auto"/>
                <w:sz w:val="20"/>
                <w:highlight w:val="none"/>
              </w:rPr>
            </w:pPr>
            <w:r>
              <w:rPr>
                <w:rFonts w:hint="eastAsia" w:asciiTheme="minorEastAsia" w:hAnsiTheme="minorEastAsia" w:eastAsiaTheme="minorEastAsia" w:cstheme="minorEastAsia"/>
                <w:color w:val="auto"/>
                <w:sz w:val="20"/>
                <w:highlight w:val="none"/>
              </w:rPr>
            </w:r>
            <w:r/>
          </w:p>
          <w:p>
            <w:pPr>
              <w:pStyle w:val="1330"/>
              <w:rPr>
                <w:rFonts w:hint="eastAsia" w:asciiTheme="minorEastAsia" w:hAnsiTheme="minorEastAsia" w:eastAsiaTheme="minorEastAsia" w:cstheme="minorEastAsia"/>
                <w:color w:val="auto"/>
                <w:sz w:val="20"/>
                <w:highlight w:val="none"/>
              </w:rPr>
            </w:pPr>
            <w:r>
              <w:rPr>
                <w:rFonts w:hint="eastAsia" w:asciiTheme="minorEastAsia" w:hAnsiTheme="minorEastAsia" w:eastAsiaTheme="minorEastAsia" w:cstheme="minorEastAsia"/>
                <w:color w:val="auto"/>
                <w:sz w:val="20"/>
                <w:highlight w:val="none"/>
              </w:rPr>
            </w:r>
            <w:r/>
          </w:p>
          <w:p>
            <w:pPr>
              <w:pStyle w:val="1330"/>
              <w:spacing w:before="8"/>
              <w:rPr>
                <w:rFonts w:hint="eastAsia" w:asciiTheme="minorEastAsia" w:hAnsiTheme="minorEastAsia" w:eastAsiaTheme="minorEastAsia" w:cstheme="minorEastAsia"/>
                <w:color w:val="auto"/>
                <w:sz w:val="29"/>
                <w:highlight w:val="none"/>
              </w:rPr>
            </w:pPr>
            <w:r>
              <w:rPr>
                <w:rFonts w:hint="eastAsia" w:asciiTheme="minorEastAsia" w:hAnsiTheme="minorEastAsia" w:eastAsiaTheme="minorEastAsia" w:cstheme="minorEastAsia"/>
                <w:color w:val="auto"/>
                <w:sz w:val="29"/>
                <w:highlight w:val="none"/>
              </w:rPr>
            </w:r>
            <w:r/>
          </w:p>
          <w:p>
            <w:pPr>
              <w:pStyle w:val="1330"/>
              <w:ind w:left="144" w:right="135"/>
              <w:jc w:val="center"/>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经营范围</w:t>
            </w:r>
            <w:r/>
          </w:p>
        </w:tc>
        <w:tc>
          <w:tcPr>
            <w:gridSpan w:val="7"/>
            <w:tcW w:w="7208" w:type="dxa"/>
            <w:textDirection w:val="lrTb"/>
            <w:noWrap w:val="false"/>
          </w:tcPr>
          <w:p>
            <w:pPr>
              <w:pStyle w:val="1330"/>
              <w:rPr>
                <w:rFonts w:hint="eastAsia" w:asciiTheme="minorEastAsia" w:hAnsiTheme="minorEastAsia" w:eastAsiaTheme="minorEastAsia" w:cstheme="minorEastAsia"/>
                <w:color w:val="auto"/>
                <w:sz w:val="20"/>
                <w:highlight w:val="none"/>
              </w:rPr>
            </w:pPr>
            <w:r>
              <w:rPr>
                <w:rFonts w:hint="eastAsia" w:asciiTheme="minorEastAsia" w:hAnsiTheme="minorEastAsia" w:eastAsiaTheme="minorEastAsia" w:cstheme="minorEastAsia"/>
                <w:color w:val="auto"/>
                <w:sz w:val="20"/>
                <w:highlight w:val="none"/>
              </w:rPr>
            </w:r>
            <w:r/>
          </w:p>
        </w:tc>
      </w:tr>
      <w:tr>
        <w:trPr>
          <w:trHeight w:val="625"/>
        </w:trPr>
        <w:tc>
          <w:tcPr>
            <w:tcW w:w="1597" w:type="dxa"/>
            <w:textDirection w:val="lrTb"/>
            <w:noWrap w:val="false"/>
          </w:tcPr>
          <w:p>
            <w:pPr>
              <w:pStyle w:val="1330"/>
              <w:ind w:left="151" w:right="135"/>
              <w:jc w:val="center"/>
              <w:spacing w:before="178"/>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备注</w:t>
            </w:r>
            <w:r/>
          </w:p>
        </w:tc>
        <w:tc>
          <w:tcPr>
            <w:gridSpan w:val="7"/>
            <w:tcW w:w="7208" w:type="dxa"/>
            <w:textDirection w:val="lrTb"/>
            <w:noWrap w:val="false"/>
          </w:tcPr>
          <w:p>
            <w:pPr>
              <w:pStyle w:val="1330"/>
              <w:rPr>
                <w:rFonts w:hint="eastAsia" w:asciiTheme="minorEastAsia" w:hAnsiTheme="minorEastAsia" w:eastAsiaTheme="minorEastAsia" w:cstheme="minorEastAsia"/>
                <w:color w:val="auto"/>
                <w:sz w:val="20"/>
                <w:highlight w:val="none"/>
              </w:rPr>
            </w:pPr>
            <w:r>
              <w:rPr>
                <w:rFonts w:hint="eastAsia" w:asciiTheme="minorEastAsia" w:hAnsiTheme="minorEastAsia" w:eastAsiaTheme="minorEastAsia" w:cstheme="minorEastAsia"/>
                <w:color w:val="auto"/>
                <w:sz w:val="20"/>
                <w:highlight w:val="none"/>
              </w:rPr>
            </w:r>
            <w:r/>
          </w:p>
        </w:tc>
      </w:tr>
    </w:tbl>
    <w:p>
      <w:pPr>
        <w:pStyle w:val="1065"/>
        <w:jc w:val="center"/>
        <w:spacing w:beforeAutospacing="0" w:afterAutospacing="0" w:line="360" w:lineRule="auto"/>
        <w:rPr>
          <w:rFonts w:ascii="宋体" w:hAnsi="宋体" w:cs="宋体"/>
          <w:bCs/>
          <w:color w:val="auto"/>
          <w:sz w:val="28"/>
          <w:szCs w:val="28"/>
          <w:highlight w:val="none"/>
        </w:rPr>
      </w:pPr>
      <w:r>
        <w:rPr>
          <w:rFonts w:ascii="宋体" w:hAnsi="宋体" w:cs="宋体"/>
          <w:bCs/>
          <w:color w:val="auto"/>
          <w:sz w:val="28"/>
          <w:szCs w:val="28"/>
          <w:highlight w:val="none"/>
        </w:rPr>
      </w:r>
      <w:r/>
    </w:p>
    <w:p>
      <w:pPr>
        <w:jc w:val="center"/>
        <w:spacing w:line="360" w:lineRule="auto"/>
        <w:widowControl/>
        <w:rPr>
          <w:rFonts w:hint="eastAsia"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r>
      <w:r/>
    </w:p>
    <w:p>
      <w:pPr>
        <w:jc w:val="center"/>
        <w:spacing w:line="360" w:lineRule="auto"/>
        <w:widowControl/>
        <w:rPr>
          <w:rFonts w:hint="eastAsia"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r>
      <w:r/>
    </w:p>
    <w:p>
      <w:pPr>
        <w:jc w:val="center"/>
        <w:spacing w:line="360" w:lineRule="auto"/>
        <w:widowControl/>
        <w:rPr>
          <w:rFonts w:hint="eastAsia"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r>
      <w:r/>
    </w:p>
    <w:p>
      <w:pPr>
        <w:jc w:val="center"/>
        <w:spacing w:line="360" w:lineRule="auto"/>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br w:type="page" w:clear="all"/>
      </w:r>
      <w:r/>
    </w:p>
    <w:p>
      <w:pPr>
        <w:jc w:val="center"/>
        <w:spacing w:line="360" w:lineRule="auto"/>
        <w:widowControl/>
        <w:rPr>
          <w:rFonts w:ascii="宋体" w:hAnsi="宋体"/>
          <w:color w:val="auto"/>
          <w:sz w:val="28"/>
          <w:szCs w:val="22"/>
          <w:highlight w:val="none"/>
        </w:rPr>
      </w:pPr>
      <w:r>
        <w:rPr>
          <w:rFonts w:hint="eastAsia" w:cs="宋体" w:asciiTheme="minorEastAsia" w:hAnsiTheme="minorEastAsia" w:eastAsiaTheme="minorEastAsia"/>
          <w:color w:val="auto"/>
          <w:sz w:val="28"/>
          <w:szCs w:val="28"/>
          <w:highlight w:val="none"/>
        </w:rPr>
        <w:t xml:space="preserve">11、</w:t>
      </w:r>
      <w:r>
        <w:rPr>
          <w:rFonts w:hint="eastAsia" w:asciiTheme="minorEastAsia" w:hAnsiTheme="minorEastAsia" w:eastAsiaTheme="minorEastAsia"/>
          <w:color w:val="auto"/>
          <w:sz w:val="28"/>
          <w:szCs w:val="22"/>
          <w:highlight w:val="none"/>
        </w:rPr>
        <w:t xml:space="preserve">项目实施方案</w:t>
      </w:r>
      <w:r/>
    </w:p>
    <w:p>
      <w:pPr>
        <w:jc w:val="center"/>
        <w:spacing w:line="440" w:lineRule="exact"/>
        <w:rPr>
          <w:rFonts w:hint="eastAsia" w:asciiTheme="minorEastAsia" w:hAnsiTheme="minorEastAsia" w:eastAsiaTheme="minorEastAsia"/>
          <w:color w:val="auto"/>
          <w:sz w:val="24"/>
          <w:highlight w:val="none"/>
          <w:lang w:val="en-US" w:eastAsia="zh-CN"/>
        </w:rPr>
      </w:pPr>
      <w:r>
        <w:rPr>
          <w:rFonts w:hint="eastAsia" w:asciiTheme="minorEastAsia" w:hAnsiTheme="minorEastAsia" w:eastAsiaTheme="minorEastAsia"/>
          <w:color w:val="auto"/>
          <w:sz w:val="24"/>
          <w:highlight w:val="none"/>
        </w:rPr>
        <w:t xml:space="preserve">（格式自拟</w:t>
      </w:r>
      <w:r>
        <w:rPr>
          <w:rFonts w:hint="eastAsia" w:eastAsia="宋体" w:asciiTheme="minorEastAsia" w:hAnsiTheme="minorEastAsia"/>
          <w:color w:val="auto"/>
          <w:sz w:val="24"/>
          <w:highlight w:val="none"/>
          <w:lang w:eastAsia="zh-CN"/>
        </w:rPr>
        <w:t xml:space="preserve">，</w:t>
      </w:r>
      <w:r>
        <w:rPr>
          <w:rFonts w:hint="eastAsia" w:asciiTheme="minorEastAsia" w:hAnsiTheme="minorEastAsia" w:eastAsiaTheme="minorEastAsia"/>
          <w:color w:val="auto"/>
          <w:sz w:val="28"/>
          <w:szCs w:val="22"/>
          <w:highlight w:val="none"/>
        </w:rPr>
        <w:t xml:space="preserve">实施方案</w:t>
      </w:r>
      <w:r>
        <w:rPr>
          <w:rFonts w:hint="eastAsia" w:asciiTheme="minorEastAsia" w:hAnsiTheme="minorEastAsia" w:eastAsiaTheme="minorEastAsia"/>
          <w:color w:val="auto"/>
          <w:sz w:val="24"/>
          <w:highlight w:val="none"/>
        </w:rPr>
        <w:t xml:space="preserve">内容应包括但不限实</w:t>
      </w:r>
      <w:r>
        <w:rPr>
          <w:rFonts w:hint="eastAsia" w:asciiTheme="minorEastAsia" w:hAnsiTheme="minorEastAsia" w:eastAsiaTheme="minorEastAsia"/>
          <w:color w:val="auto"/>
          <w:sz w:val="24"/>
          <w:highlight w:val="none"/>
          <w:lang w:val="en-US" w:eastAsia="zh-CN"/>
        </w:rPr>
        <w:t xml:space="preserve">项目组项织与管理、 项目目实施进度计划</w:t>
      </w:r>
      <w:r/>
    </w:p>
    <w:p>
      <w:pPr>
        <w:jc w:val="center"/>
        <w:spacing w:line="440" w:lineRule="exact"/>
        <w:rPr>
          <w:rFonts w:ascii="宋体" w:hAnsi="宋体"/>
          <w:color w:val="auto"/>
          <w:sz w:val="24"/>
          <w:highlight w:val="none"/>
        </w:rPr>
      </w:pPr>
      <w:r>
        <w:rPr>
          <w:rFonts w:hint="eastAsia" w:asciiTheme="minorEastAsia" w:hAnsiTheme="minorEastAsia" w:eastAsiaTheme="minorEastAsia"/>
          <w:color w:val="auto"/>
          <w:sz w:val="24"/>
          <w:highlight w:val="none"/>
          <w:lang w:val="en-US" w:eastAsia="zh-CN"/>
        </w:rPr>
        <w:t xml:space="preserve">环境保护与劳动安全、 应急方案</w:t>
      </w:r>
      <w:r>
        <w:rPr>
          <w:rFonts w:hint="eastAsia" w:asciiTheme="minorEastAsia" w:hAnsiTheme="minorEastAsia" w:eastAsiaTheme="minorEastAsia"/>
          <w:color w:val="auto"/>
          <w:sz w:val="24"/>
          <w:highlight w:val="none"/>
        </w:rPr>
        <w:t xml:space="preserve">等）</w:t>
      </w:r>
      <w:r/>
    </w:p>
    <w:p>
      <w:pPr>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jc w:val="center"/>
        <w:spacing w:line="360" w:lineRule="auto"/>
        <w:rPr>
          <w:rFonts w:hint="eastAsia"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r>
      <w:r/>
    </w:p>
    <w:p>
      <w:pPr>
        <w:jc w:val="center"/>
        <w:spacing w:line="360" w:lineRule="auto"/>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12、投标人</w:t>
      </w:r>
      <w:r>
        <w:rPr>
          <w:rFonts w:hint="eastAsia" w:cs="宋体" w:asciiTheme="minorEastAsia" w:hAnsiTheme="minorEastAsia" w:eastAsiaTheme="minorEastAsia"/>
          <w:b/>
          <w:color w:val="auto"/>
          <w:sz w:val="28"/>
          <w:szCs w:val="28"/>
          <w:highlight w:val="none"/>
        </w:rPr>
        <w:t xml:space="preserve">认为有必要提供并说明的其它资料（格式自拟）</w:t>
      </w:r>
      <w:r/>
    </w:p>
    <w:p>
      <w:pPr>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br w:type="page" w:clear="all"/>
      </w:r>
      <w:r/>
    </w:p>
    <w:p>
      <w:pPr>
        <w:jc w:val="center"/>
        <w:spacing w:line="360" w:lineRule="auto"/>
        <w:rPr>
          <w:rFonts w:hint="eastAsia" w:ascii="宋体" w:hAnsi="宋体" w:cs="宋体"/>
          <w:b/>
          <w:bCs/>
          <w:color w:val="auto"/>
          <w:sz w:val="24"/>
          <w:highlight w:val="none"/>
        </w:rPr>
      </w:pPr>
      <w:r>
        <w:rPr>
          <w:rFonts w:hint="eastAsia" w:ascii="宋体" w:hAnsi="宋体" w:cs="宋体"/>
          <w:color w:val="auto"/>
          <w:sz w:val="28"/>
          <w:szCs w:val="28"/>
          <w:highlight w:val="none"/>
          <w:lang w:val="en-US" w:eastAsia="zh-CN"/>
        </w:rPr>
        <w:t xml:space="preserve">13、</w:t>
      </w:r>
      <w:r>
        <w:rPr>
          <w:rFonts w:hint="eastAsia" w:ascii="宋体" w:hAnsi="宋体" w:cs="宋体"/>
          <w:color w:val="auto"/>
          <w:sz w:val="28"/>
          <w:szCs w:val="28"/>
          <w:highlight w:val="none"/>
        </w:rPr>
        <w:t xml:space="preserve">预付款保函支付条款模板 </w:t>
      </w:r>
      <w:r/>
    </w:p>
    <w:p>
      <w:pPr>
        <w:ind w:firstLine="480"/>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符合条件一：提交预付款保函的</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（1）合同签订且乙方向甲方出具预付款保函后个工作日内，甲方应支付合同价款的百分之</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人民币。</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人民币 。 </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480"/>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符合条件二：不提交预付款保函的</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（1）合同签订后个工作日内，甲方应支付合同价款的百分之</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人民币。</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人民币。</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1、付款条件一中，出具预付款保函后支付的合同款应当与保函金额一致。</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2、付款条件二中，预付款比例设定应符合《关于做好政府采购支持企业发展有关事项的通知》(苏财购〔2020〕52号)要求。</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质保及相关承诺</w:t>
      </w:r>
      <w:r/>
    </w:p>
    <w:p>
      <w:pPr>
        <w:jc w:val="center"/>
        <w:spacing w:line="400" w:lineRule="exact"/>
        <w:widowControl/>
        <w:rPr>
          <w:rFonts w:hint="eastAsia" w:asciiTheme="minorEastAsia" w:hAnsiTheme="minorEastAsia" w:eastAsiaTheme="minorEastAsia"/>
          <w:b/>
          <w:color w:val="auto"/>
          <w:sz w:val="28"/>
          <w:szCs w:val="22"/>
          <w:highlight w:val="none"/>
          <w:lang w:val="en-US" w:eastAsia="zh-CN"/>
        </w:rPr>
      </w:pPr>
      <w:r>
        <w:rPr>
          <w:rFonts w:hint="eastAsia" w:asciiTheme="minorEastAsia" w:hAnsiTheme="minorEastAsia" w:eastAsiaTheme="minorEastAsia"/>
          <w:b/>
          <w:color w:val="auto"/>
          <w:sz w:val="28"/>
          <w:szCs w:val="22"/>
          <w:highlight w:val="none"/>
          <w:lang w:val="en-US" w:eastAsia="zh-CN"/>
        </w:rPr>
        <w:t xml:space="preserve">                </w:t>
      </w:r>
      <w:r/>
    </w:p>
    <w:p>
      <w:pPr>
        <w:jc w:val="center"/>
        <w:spacing w:line="400" w:lineRule="exact"/>
        <w:widowControl/>
        <w:rPr>
          <w:rFonts w:hint="eastAsia" w:asciiTheme="minorEastAsia" w:hAnsiTheme="minorEastAsia" w:eastAsiaTheme="minorEastAsia"/>
          <w:b/>
          <w:color w:val="auto"/>
          <w:sz w:val="28"/>
          <w:szCs w:val="22"/>
          <w:highlight w:val="none"/>
        </w:rPr>
      </w:pPr>
      <w:r>
        <w:rPr>
          <w:rFonts w:hint="eastAsia" w:asciiTheme="minorEastAsia" w:hAnsiTheme="minorEastAsia" w:eastAsiaTheme="minorEastAsia"/>
          <w:b/>
          <w:color w:val="auto"/>
          <w:sz w:val="28"/>
          <w:szCs w:val="22"/>
          <w:highlight w:val="none"/>
        </w:rPr>
      </w:r>
      <w:r/>
    </w:p>
    <w:p>
      <w:pPr>
        <w:jc w:val="left"/>
        <w:spacing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致：</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lang w:eastAsia="zh-CN"/>
        </w:rPr>
        <w:t xml:space="preserve">采购</w:t>
      </w:r>
      <w:r>
        <w:rPr>
          <w:rFonts w:hint="eastAsia" w:cs="宋体" w:asciiTheme="minorEastAsia" w:hAnsiTheme="minorEastAsia" w:eastAsiaTheme="minorEastAsia"/>
          <w:color w:val="auto"/>
          <w:sz w:val="24"/>
          <w:highlight w:val="none"/>
        </w:rPr>
        <w:t xml:space="preserve">人名称）</w:t>
      </w:r>
      <w:r/>
    </w:p>
    <w:p>
      <w:pPr>
        <w:ind w:firstLine="470"/>
        <w:spacing w:line="360" w:lineRule="auto"/>
        <w:rPr>
          <w:rFonts w:hint="eastAsia" w:ascii="宋体" w:hAnsi="宋体" w:eastAsia="宋体" w:cs="宋体"/>
          <w:bCs/>
          <w:color w:val="auto"/>
          <w:sz w:val="24"/>
          <w:highlight w:val="none"/>
          <w:lang w:eastAsia="zh-CN"/>
        </w:rPr>
      </w:pPr>
      <w:r>
        <w:rPr>
          <w:rFonts w:hint="eastAsia" w:ascii="宋体" w:hAnsi="宋体" w:cs="宋体" w:eastAsiaTheme="minorEastAsia"/>
          <w:bCs/>
          <w:color w:val="auto"/>
          <w:sz w:val="24"/>
          <w:highlight w:val="none"/>
        </w:rPr>
        <w:t xml:space="preserve">项目名称：</w:t>
      </w:r>
      <w:r>
        <w:rPr>
          <w:rFonts w:hint="eastAsia" w:ascii="宋体" w:hAnsi="宋体" w:cs="宋体" w:eastAsiaTheme="minorEastAsia"/>
          <w:bCs/>
          <w:color w:val="auto"/>
          <w:sz w:val="24"/>
          <w:highlight w:val="none"/>
          <w:lang w:eastAsia="zh-CN"/>
        </w:rPr>
        <w:t xml:space="preserve">2025年丰县城南片区农村建设用地退出复垦项目</w:t>
      </w:r>
      <w:r/>
    </w:p>
    <w:p>
      <w:pPr>
        <w:ind w:firstLine="470"/>
        <w:spacing w:line="360" w:lineRule="auto"/>
        <w:rPr>
          <w:rFonts w:ascii="宋体" w:hAnsi="宋体" w:cs="宋体"/>
          <w:bCs/>
          <w:color w:val="auto"/>
          <w:sz w:val="24"/>
          <w:highlight w:val="none"/>
        </w:rPr>
      </w:pPr>
      <w:r>
        <w:rPr>
          <w:rFonts w:hint="eastAsia" w:ascii="宋体" w:hAnsi="宋体" w:cs="宋体" w:eastAsiaTheme="minorEastAsia"/>
          <w:bCs/>
          <w:color w:val="auto"/>
          <w:sz w:val="24"/>
          <w:highlight w:val="none"/>
        </w:rPr>
        <w:t xml:space="preserve">项目编号：</w:t>
      </w:r>
      <w:r>
        <w:rPr>
          <w:rFonts w:hint="eastAsia" w:asciiTheme="minorEastAsia" w:hAnsiTheme="minorEastAsia" w:eastAsiaTheme="minorEastAsia" w:cstheme="minorEastAsia"/>
          <w:color w:val="auto"/>
          <w:sz w:val="24"/>
          <w:szCs w:val="24"/>
          <w:highlight w:val="none"/>
          <w:lang w:eastAsia="zh-CN"/>
        </w:rPr>
        <w:t xml:space="preserve">JSZC-320321-JSKJ-G2025-0081</w:t>
      </w:r>
      <w:r/>
    </w:p>
    <w:p>
      <w:pPr>
        <w:ind w:firstLine="465"/>
        <w:spacing w:line="336" w:lineRule="auto"/>
        <w:rPr>
          <w:rFonts w:hint="eastAsia" w:ascii="宋体" w:hAnsi="宋体" w:cs="宋体" w:eastAsiaTheme="minorEastAsia"/>
          <w:bCs/>
          <w:color w:val="auto"/>
          <w:sz w:val="24"/>
          <w:highlight w:val="none"/>
        </w:rPr>
      </w:pPr>
      <w:r>
        <w:rPr>
          <w:rFonts w:hint="eastAsia" w:ascii="宋体" w:hAnsi="宋体" w:cs="宋体" w:eastAsiaTheme="minorEastAsia"/>
          <w:bCs/>
          <w:color w:val="auto"/>
          <w:sz w:val="24"/>
          <w:highlight w:val="none"/>
        </w:rPr>
        <w:t xml:space="preserve">投标人郑重</w:t>
      </w:r>
      <w:r>
        <w:rPr>
          <w:rFonts w:hint="eastAsia" w:ascii="宋体" w:hAnsi="宋体" w:eastAsia="宋体" w:cs="宋体"/>
          <w:bCs/>
          <w:color w:val="auto"/>
          <w:sz w:val="24"/>
          <w:highlight w:val="none"/>
          <w:lang w:val="en-US" w:eastAsia="zh-CN"/>
        </w:rPr>
        <w:t xml:space="preserve">承诺</w:t>
      </w:r>
      <w:r>
        <w:rPr>
          <w:rFonts w:hint="eastAsia" w:ascii="宋体" w:hAnsi="宋体" w:cs="宋体" w:eastAsiaTheme="minorEastAsia"/>
          <w:bCs/>
          <w:color w:val="auto"/>
          <w:sz w:val="24"/>
          <w:highlight w:val="none"/>
        </w:rPr>
        <w:t xml:space="preserve">：</w:t>
      </w:r>
      <w:r>
        <w:rPr>
          <w:rFonts w:hint="eastAsia" w:ascii="宋体" w:hAnsi="宋体" w:eastAsia="宋体" w:cs="宋体"/>
          <w:bCs/>
          <w:color w:val="auto"/>
          <w:sz w:val="24"/>
          <w:highlight w:val="none"/>
          <w:lang w:val="en-US" w:eastAsia="zh-CN"/>
        </w:rPr>
        <w:t xml:space="preserve">如</w:t>
      </w:r>
      <w:r>
        <w:rPr>
          <w:rFonts w:hint="eastAsia" w:cs="宋体" w:asciiTheme="minorEastAsia" w:hAnsiTheme="minorEastAsia" w:eastAsiaTheme="minorEastAsia"/>
          <w:color w:val="auto"/>
          <w:sz w:val="24"/>
          <w:highlight w:val="none"/>
        </w:rPr>
        <w:t xml:space="preserve">我单位被确定为中标人，保证</w:t>
      </w:r>
      <w:r>
        <w:rPr>
          <w:rFonts w:hint="eastAsia" w:eastAsia="宋体" w:cs="宋体" w:asciiTheme="minorEastAsia" w:hAnsiTheme="minorEastAsia"/>
          <w:color w:val="auto"/>
          <w:sz w:val="24"/>
          <w:highlight w:val="none"/>
          <w:lang w:val="en-US" w:eastAsia="zh-CN"/>
        </w:rPr>
        <w:t xml:space="preserve">严格</w:t>
      </w:r>
      <w:r>
        <w:rPr>
          <w:rFonts w:hint="eastAsia" w:ascii="宋体" w:hAnsi="宋体" w:eastAsia="宋体" w:cs="宋体"/>
          <w:bCs/>
          <w:color w:val="auto"/>
          <w:sz w:val="24"/>
          <w:highlight w:val="none"/>
          <w:lang w:val="en-US" w:eastAsia="zh-CN"/>
        </w:rPr>
        <w:t xml:space="preserve">履约</w:t>
      </w:r>
      <w:r>
        <w:rPr>
          <w:rFonts w:hint="eastAsia" w:ascii="宋体" w:hAnsi="宋体" w:cs="宋体" w:eastAsiaTheme="minorEastAsia"/>
          <w:bCs/>
          <w:color w:val="auto"/>
          <w:sz w:val="24"/>
          <w:highlight w:val="none"/>
        </w:rPr>
        <w:t xml:space="preserve">，</w:t>
      </w:r>
      <w:r>
        <w:rPr>
          <w:rFonts w:hint="eastAsia" w:ascii="宋体" w:hAnsi="宋体" w:cs="宋体"/>
          <w:color w:val="auto"/>
          <w:sz w:val="24"/>
          <w:highlight w:val="none"/>
        </w:rPr>
        <w:t xml:space="preserve">质量和验收符合国家省市</w:t>
      </w:r>
      <w:r>
        <w:rPr>
          <w:rFonts w:hint="eastAsia" w:ascii="宋体" w:hAnsi="宋体" w:cs="宋体"/>
          <w:color w:val="auto"/>
          <w:sz w:val="24"/>
          <w:highlight w:val="none"/>
          <w:lang w:eastAsia="zh-CN"/>
        </w:rPr>
        <w:t xml:space="preserve">农村建设用地退出复垦</w:t>
      </w:r>
      <w:r>
        <w:rPr>
          <w:rFonts w:hint="eastAsia" w:ascii="宋体" w:hAnsi="宋体" w:cs="宋体"/>
          <w:color w:val="auto"/>
          <w:sz w:val="24"/>
          <w:highlight w:val="none"/>
        </w:rPr>
        <w:t xml:space="preserve">相关合格验收标准。验收合格并不免除</w:t>
      </w:r>
      <w:r>
        <w:rPr>
          <w:rFonts w:hint="eastAsia" w:ascii="宋体" w:hAnsi="宋体" w:cs="宋体"/>
          <w:color w:val="auto"/>
          <w:sz w:val="24"/>
          <w:highlight w:val="none"/>
          <w:lang w:val="en-US" w:eastAsia="zh-CN"/>
        </w:rPr>
        <w:t xml:space="preserve">我单位</w:t>
      </w:r>
      <w:r>
        <w:rPr>
          <w:rFonts w:hint="eastAsia" w:ascii="宋体" w:hAnsi="宋体" w:cs="宋体"/>
          <w:color w:val="auto"/>
          <w:sz w:val="24"/>
          <w:highlight w:val="none"/>
        </w:rPr>
        <w:t xml:space="preserve">在质保期内应负的责任。</w:t>
      </w:r>
      <w:r/>
    </w:p>
    <w:p>
      <w:pPr>
        <w:ind w:firstLine="480"/>
        <w:jc w:val="left"/>
        <w:spacing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我单位如违反本规定，视同我单位放弃中标项目，且我单位要依法承担法律责任。</w:t>
      </w:r>
      <w:r/>
    </w:p>
    <w:p>
      <w:pPr>
        <w:jc w:val="center"/>
        <w:spacing w:line="400" w:lineRule="exact"/>
        <w:widowControl/>
        <w:rPr>
          <w:rFonts w:hint="eastAsia" w:asciiTheme="minorEastAsia" w:hAnsiTheme="minorEastAsia" w:eastAsiaTheme="minorEastAsia"/>
          <w:b/>
          <w:color w:val="auto"/>
          <w:sz w:val="28"/>
          <w:szCs w:val="22"/>
          <w:highlight w:val="none"/>
        </w:rPr>
      </w:pPr>
      <w:r>
        <w:rPr>
          <w:rFonts w:hint="eastAsia" w:asciiTheme="minorEastAsia" w:hAnsiTheme="minorEastAsia" w:eastAsiaTheme="minorEastAsia"/>
          <w:b/>
          <w:color w:val="auto"/>
          <w:sz w:val="28"/>
          <w:szCs w:val="22"/>
          <w:highlight w:val="none"/>
        </w:rPr>
      </w:r>
      <w:r/>
    </w:p>
    <w:p>
      <w:pPr>
        <w:ind w:left="1680" w:firstLine="420"/>
        <w:spacing w:line="360" w:lineRule="auto"/>
        <w:rPr>
          <w:rFonts w:ascii="宋体" w:hAnsi="宋体" w:cs="宋体"/>
          <w:color w:val="auto"/>
          <w:sz w:val="24"/>
          <w:highlight w:val="none"/>
        </w:rPr>
      </w:pPr>
      <w:r>
        <w:rPr>
          <w:rFonts w:hint="eastAsia" w:ascii="宋体" w:hAnsi="宋体" w:cs="宋体" w:eastAsiaTheme="minorEastAsia"/>
          <w:color w:val="auto"/>
          <w:sz w:val="24"/>
          <w:highlight w:val="none"/>
        </w:rPr>
        <w:t xml:space="preserve">投标人：</w:t>
      </w:r>
      <w:r>
        <w:rPr>
          <w:rFonts w:hint="eastAsia" w:ascii="宋体" w:hAnsi="宋体" w:cs="宋体" w:eastAsiaTheme="minorEastAsia"/>
          <w:color w:val="auto"/>
          <w:sz w:val="24"/>
          <w:highlight w:val="none"/>
          <w:u w:val="single"/>
        </w:rPr>
        <w:t xml:space="preserve">    </w:t>
      </w:r>
      <w:r>
        <w:rPr>
          <w:rFonts w:hint="eastAsia" w:ascii="宋体" w:hAnsi="宋体" w:cs="宋体" w:eastAsiaTheme="minorEastAsia"/>
          <w:color w:val="auto"/>
          <w:sz w:val="24"/>
          <w:highlight w:val="none"/>
          <w:u w:val="single"/>
          <w:lang w:val="en-US" w:eastAsia="zh-CN"/>
        </w:rPr>
        <w:t xml:space="preserve">           </w:t>
      </w:r>
      <w:r>
        <w:rPr>
          <w:rFonts w:hint="eastAsia" w:ascii="宋体" w:hAnsi="宋体" w:cs="宋体" w:eastAsiaTheme="minorEastAsia"/>
          <w:color w:val="auto"/>
          <w:sz w:val="24"/>
          <w:highlight w:val="none"/>
          <w:u w:val="single"/>
        </w:rPr>
        <w:t xml:space="preserve">   </w:t>
      </w:r>
      <w:r>
        <w:rPr>
          <w:rFonts w:hint="eastAsia" w:ascii="宋体" w:hAnsi="宋体" w:cs="宋体" w:eastAsiaTheme="minorEastAsia"/>
          <w:color w:val="auto"/>
          <w:sz w:val="24"/>
          <w:highlight w:val="none"/>
        </w:rPr>
        <w:t xml:space="preserve">（盖电子签章）</w:t>
      </w:r>
      <w:r/>
    </w:p>
    <w:p>
      <w:pPr>
        <w:ind w:left="1680" w:firstLine="420"/>
        <w:spacing w:line="360" w:lineRule="auto"/>
        <w:rPr>
          <w:rFonts w:ascii="宋体" w:hAnsi="宋体" w:cs="宋体"/>
          <w:color w:val="auto"/>
          <w:sz w:val="24"/>
          <w:highlight w:val="none"/>
        </w:rPr>
      </w:pPr>
      <w:r>
        <w:rPr>
          <w:rFonts w:hint="eastAsia" w:ascii="宋体" w:hAnsi="宋体" w:cs="宋体" w:eastAsiaTheme="minorEastAsia"/>
          <w:color w:val="auto"/>
          <w:sz w:val="24"/>
          <w:highlight w:val="none"/>
        </w:rPr>
        <w:t xml:space="preserve">日期：   年  月  日</w:t>
      </w:r>
      <w:r/>
    </w:p>
    <w:p>
      <w:pPr>
        <w:jc w:val="center"/>
        <w:spacing w:line="400" w:lineRule="exact"/>
        <w:widowControl/>
        <w:rPr>
          <w:rFonts w:hint="eastAsia" w:asciiTheme="minorEastAsia" w:hAnsiTheme="minorEastAsia" w:eastAsiaTheme="minorEastAsia"/>
          <w:b/>
          <w:color w:val="auto"/>
          <w:sz w:val="28"/>
          <w:szCs w:val="22"/>
          <w:highlight w:val="none"/>
        </w:rPr>
      </w:pPr>
      <w:r>
        <w:rPr>
          <w:rFonts w:hint="eastAsia" w:asciiTheme="minorEastAsia" w:hAnsiTheme="minorEastAsia" w:eastAsiaTheme="minorEastAsia"/>
          <w:b/>
          <w:color w:val="auto"/>
          <w:sz w:val="28"/>
          <w:szCs w:val="22"/>
          <w:highlight w:val="none"/>
        </w:rPr>
      </w:r>
      <w:r/>
    </w:p>
    <w:p>
      <w:pPr>
        <w:jc w:val="center"/>
        <w:spacing w:line="400" w:lineRule="exact"/>
        <w:widowControl/>
        <w:rPr>
          <w:rFonts w:hint="eastAsia" w:asciiTheme="minorEastAsia" w:hAnsiTheme="minorEastAsia" w:eastAsiaTheme="minorEastAsia"/>
          <w:b/>
          <w:color w:val="auto"/>
          <w:sz w:val="28"/>
          <w:szCs w:val="22"/>
          <w:highlight w:val="none"/>
        </w:rPr>
      </w:pPr>
      <w:r>
        <w:rPr>
          <w:rFonts w:hint="eastAsia" w:asciiTheme="minorEastAsia" w:hAnsiTheme="minorEastAsia" w:eastAsiaTheme="minorEastAsia"/>
          <w:b/>
          <w:color w:val="auto"/>
          <w:sz w:val="28"/>
          <w:szCs w:val="22"/>
          <w:highlight w:val="none"/>
        </w:rPr>
      </w:r>
      <w:r/>
    </w:p>
    <w:p>
      <w:pPr>
        <w:jc w:val="center"/>
        <w:spacing w:line="400" w:lineRule="exact"/>
        <w:widowControl/>
        <w:rPr>
          <w:rFonts w:hint="default" w:eastAsia="宋体"/>
          <w:b w:val="0"/>
          <w:bCs/>
          <w:color w:val="auto"/>
          <w:highlight w:val="none"/>
          <w:lang w:val="en-US" w:eastAsia="zh-CN"/>
        </w:rPr>
      </w:pPr>
      <w:r>
        <w:rPr>
          <w:rFonts w:hint="eastAsia" w:eastAsia="宋体" w:asciiTheme="minorEastAsia" w:hAnsiTheme="minorEastAsia"/>
          <w:b w:val="0"/>
          <w:bCs/>
          <w:color w:val="auto"/>
          <w:sz w:val="28"/>
          <w:szCs w:val="22"/>
          <w:highlight w:val="none"/>
          <w:lang w:val="en-US" w:eastAsia="zh-CN"/>
        </w:rPr>
        <w:t xml:space="preserve">------------------</w:t>
      </w:r>
      <w:r>
        <w:rPr>
          <w:rFonts w:hint="eastAsia" w:asciiTheme="minorEastAsia" w:hAnsiTheme="minorEastAsia" w:eastAsiaTheme="minorEastAsia"/>
          <w:b w:val="0"/>
          <w:bCs/>
          <w:color w:val="auto"/>
          <w:sz w:val="28"/>
          <w:szCs w:val="22"/>
          <w:highlight w:val="none"/>
        </w:rPr>
        <w:t xml:space="preserve">（以下无正文）</w:t>
      </w:r>
      <w:r>
        <w:rPr>
          <w:rFonts w:hint="eastAsia" w:eastAsia="宋体" w:asciiTheme="minorEastAsia" w:hAnsiTheme="minorEastAsia"/>
          <w:b w:val="0"/>
          <w:bCs/>
          <w:color w:val="auto"/>
          <w:sz w:val="28"/>
          <w:szCs w:val="22"/>
          <w:highlight w:val="none"/>
          <w:lang w:val="en-US" w:eastAsia="zh-CN"/>
        </w:rPr>
        <w:t xml:space="preserve">--------------</w:t>
      </w:r>
      <w:r/>
    </w:p>
    <w:p>
      <w:pPr>
        <w:jc w:val="center"/>
        <w:rPr>
          <w:rFonts w:hint="eastAsia" w:ascii="宋体" w:hAnsi="宋体" w:cs="宋体"/>
          <w:color w:val="auto"/>
          <w:highlight w:val="none"/>
        </w:rPr>
      </w:pPr>
      <w:r>
        <w:rPr>
          <w:rFonts w:hint="eastAsia" w:ascii="宋体" w:hAnsi="宋体" w:cs="宋体"/>
          <w:color w:val="auto"/>
          <w:highlight w:val="none"/>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imSun">
    <w:panose1 w:val="02010600030101010101"/>
  </w:font>
  <w:font w:name="隶书">
    <w:panose1 w:val="02010509060101010101"/>
  </w:font>
  <w:font w:name="Wingdings">
    <w:panose1 w:val="05000000000000000000"/>
  </w:font>
  <w:font w:name="华文楷体">
    <w:panose1 w:val="02010600040101010101"/>
  </w:font>
  <w:font w:name="仿宋">
    <w:panose1 w:val="02010609060101010101"/>
  </w:font>
  <w:font w:name="等线">
    <w:panose1 w:val="02010600030101010101"/>
  </w:font>
  <w:font w:name="Calibri Light">
    <w:panose1 w:val="020F0302020204030204"/>
  </w:font>
  <w:font w:name="Symbol">
    <w:panose1 w:val="05050102010706020507"/>
  </w:font>
  <w:font w:name="新宋体">
    <w:panose1 w:val="02010609030101010101"/>
  </w:font>
  <w:font w:name="Courier New">
    <w:panose1 w:val="02070309020205020404"/>
  </w:font>
  <w:font w:name="楷体_GB2312">
    <w:panose1 w:val="02010609060101010101"/>
  </w:font>
  <w:font w:name="Tahoma">
    <w:panose1 w:val="020B0604030504040204"/>
  </w:font>
  <w:font w:name="黑体">
    <w:panose1 w:val="02010609060101010101"/>
  </w:font>
  <w:font w:name="Verdana">
    <w:panose1 w:val="020B0604030504040204"/>
  </w:font>
  <w:font w:name="仿宋_GB2312">
    <w:panose1 w:val="02010609060101010101"/>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szCs w:val="18"/>
      </w:rPr>
    </w:pPr>
    <w:r>
      <w:rPr>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right"/>
    </w:pPr>
    <w:r>
      <w:rPr>
        <w:rFonts w:hint="eastAsia" w:ascii="仿宋" w:hAnsi="仿宋" w:eastAsia="仿宋" w:cs="仿宋"/>
        <w:b/>
        <w:bCs/>
        <w:i/>
        <w:iCs/>
        <w:sz w:val="18"/>
        <w:szCs w:val="18"/>
      </w:rPr>
      <w:t xml:space="preserve">江苏科建工程项目管理有限公司编制</w: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4"/>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4"/>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ind w:right="360"/>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306"/>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6"/>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v:textbox>
            </v:shape>
          </w:pict>
        </mc:Fallback>
      </mc:AlternateContent>
    </w:r>
    <w:r>
      <w:rPr>
        <w:rFonts w:hint="eastAsia" w:ascii="仿宋" w:hAnsi="仿宋" w:eastAsia="仿宋" w:cs="仿宋"/>
        <w:b/>
        <w:bCs/>
        <w:i/>
        <w:iCs/>
      </w:rPr>
      <w:t xml:space="preserve">江苏科建工程项目管理有限公司编制</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ind w:firstLine="5760"/>
      <w:jc w:val="right"/>
      <w:tabs>
        <w:tab w:val="right" w:pos="4153" w:leader="none"/>
        <w:tab w:val="left" w:pos="8306" w:leader="underscor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306"/>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6"/>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v:textbox>
            </v:shape>
          </w:pict>
        </mc:Fallback>
      </mc:AlternateContent>
    </w:r>
    <w:r>
      <w:rPr>
        <w:rFonts w:hint="eastAsia"/>
      </w:rPr>
      <w:t xml:space="preserve">江苏科建工程项目管理有限公司编制</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firstLine="5760"/>
      <w:tabs>
        <w:tab w:val="left" w:pos="420" w:leader="none"/>
        <w:tab w:val="right" w:pos="4153" w:leader="none"/>
        <w:tab w:val="clear" w:pos="7143" w:leader="none"/>
        <w:tab w:val="left" w:pos="8306" w:leader="underscore"/>
        <w:tab w:val="clear" w:pos="14287" w:leader="none"/>
      </w:tabs>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5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r/>
                          <w:r/>
                        </w:p>
                      </w:txbxContent>
                    </wps:txbx>
                    <wps:bodyPr wrap="none" lIns="0" tIns="0" rIns="0" bIns="0" upright="1">
                      <a:spAutoFit/>
                    </wps:bodyPr>
                  </wps:wsp>
                </a:graphicData>
              </a:graphic>
            </wp:anchor>
          </w:drawing>
        </mc:Choice>
        <mc:Fallback>
          <w:pict>
            <v:shape id="shape 6" o:spid="_x0000_s6"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w:p>
  <w:p>
    <w:pPr>
      <w:pStyle w:val="1054"/>
      <w:jc w:val="center"/>
      <w:tabs>
        <w:tab w:val="center" w:pos="4153" w:leader="none"/>
        <w:tab w:val="clear" w:pos="7143" w:leader="none"/>
        <w:tab w:val="right" w:pos="8306" w:leader="none"/>
        <w:tab w:val="clear" w:pos="14287" w:leader="none"/>
      </w:tabs>
    </w:pPr>
    <w:r/>
    <w:r/>
  </w:p>
  <w:p>
    <w:pPr>
      <w:ind w:firstLine="219"/>
      <w:spacing w:line="216" w:lineRule="exact"/>
      <w:tabs>
        <w:tab w:val="left" w:pos="550" w:leader="none"/>
      </w:tabs>
      <w:rPr>
        <w:rFonts w:ascii="仿宋" w:hAnsi="仿宋" w:eastAsia="仿宋" w:cs="仿宋"/>
        <w:sz w:val="32"/>
        <w:szCs w:val="32"/>
      </w:rPr>
    </w:pPr>
    <w:r>
      <w:rPr>
        <w:rFonts w:ascii="仿宋" w:hAnsi="仿宋" w:eastAsia="仿宋" w:cs="仿宋"/>
        <w:sz w:val="32"/>
        <w:szCs w:val="32"/>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sz w:val="18"/>
        <w:szCs w:val="18"/>
      </w:rPr>
    </w:pPr>
    <w:r>
      <w:rPr>
        <w:i/>
        <w:sz w:val="18"/>
        <w:szCs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center"/>
      <w:tabs>
        <w:tab w:val="center" w:pos="4153" w:leader="none"/>
        <w:tab w:val="clear" w:pos="7143" w:leader="none"/>
        <w:tab w:val="right" w:pos="8306" w:leader="none"/>
        <w:tab w:val="clear" w:pos="14287" w:leader="none"/>
      </w:tabs>
    </w:pPr>
    <w:r/>
    <w:r/>
  </w:p>
  <w:p>
    <w:pPr>
      <w:pStyle w:val="1054"/>
      <w:ind w:firstLine="4860"/>
      <w:tabs>
        <w:tab w:val="center" w:pos="4153" w:leader="none"/>
        <w:tab w:val="clear" w:pos="7143" w:leader="none"/>
        <w:tab w:val="right" w:pos="8306" w:leader="none"/>
        <w:tab w:val="clear" w:pos="14287"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sz w:val="18"/>
        <w:szCs w:val="18"/>
      </w:rPr>
    </w:pPr>
    <w:r>
      <w:rPr>
        <w:rFonts w:hint="eastAsia" w:ascii="隶书" w:hAnsi="隶书" w:eastAsia="隶书" w:cs="隶书"/>
        <w:i/>
        <w:sz w:val="18"/>
        <w:szCs w:val="18"/>
      </w:rPr>
      <w:t xml:space="preserve">江苏科建工程项目管理有限公司编制</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sz w:val="18"/>
        <w:szCs w:val="18"/>
      </w:rPr>
    </w:pPr>
    <w:r>
      <w:rPr>
        <w:rFonts w:hint="eastAsia" w:ascii="隶书" w:hAnsi="隶书" w:eastAsia="隶书" w:cs="隶书"/>
        <w:i/>
        <w:sz w:val="18"/>
        <w:szCs w:val="18"/>
      </w:rPr>
      <w:t xml:space="preserve">江苏科建工程项目管理有限公司编制</w:t>
    </w:r>
    <w:r/>
  </w:p>
  <w:p>
    <w:pPr>
      <w:pStyle w:val="1054"/>
      <w:jc w:val="center"/>
      <w:tabs>
        <w:tab w:val="center" w:pos="4153" w:leader="none"/>
        <w:tab w:val="clear" w:pos="7143" w:leader="none"/>
        <w:tab w:val="right" w:pos="8306" w:leader="none"/>
        <w:tab w:val="clear" w:pos="14287" w:leader="none"/>
      </w:tabs>
    </w:pPr>
    <w:r/>
    <w:r/>
  </w:p>
  <w:p>
    <w:pPr>
      <w:pStyle w:val="1054"/>
      <w:ind w:firstLine="4860"/>
      <w:tabs>
        <w:tab w:val="center" w:pos="4153" w:leader="none"/>
        <w:tab w:val="clear" w:pos="7143" w:leader="none"/>
        <w:tab w:val="right" w:pos="8306" w:leader="none"/>
        <w:tab w:val="clear" w:pos="14287" w:leader="none"/>
      </w:tabs>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sz w:val="18"/>
        <w:szCs w:val="18"/>
      </w:rPr>
    </w:pPr>
    <w:r>
      <w:rPr>
        <w:rFonts w:hint="eastAsia" w:ascii="隶书" w:hAnsi="隶书" w:eastAsia="隶书" w:cs="隶书"/>
        <w:i/>
        <w:sz w:val="18"/>
        <w:szCs w:val="18"/>
      </w:rPr>
      <w:t xml:space="preserve">江苏科建工程项目管理有限公司编制</w:t>
    </w:r>
    <w:r/>
  </w:p>
  <w:p>
    <w:pPr>
      <w:pStyle w:val="1054"/>
      <w:jc w:val="center"/>
      <w:tabs>
        <w:tab w:val="center" w:pos="4153" w:leader="none"/>
        <w:tab w:val="clear" w:pos="7143" w:leader="none"/>
        <w:tab w:val="right" w:pos="8306" w:leader="none"/>
        <w:tab w:val="clear" w:pos="14287" w:leader="none"/>
      </w:tabs>
    </w:pPr>
    <w:r/>
    <w:r/>
  </w:p>
  <w:p>
    <w:pPr>
      <w:pStyle w:val="1054"/>
      <w:ind w:firstLine="4860"/>
      <w:tabs>
        <w:tab w:val="center" w:pos="4153" w:leader="none"/>
        <w:tab w:val="clear" w:pos="7143" w:leader="none"/>
        <w:tab w:val="right" w:pos="8306" w:leader="none"/>
        <w:tab w:val="clear" w:pos="14287" w:leader="none"/>
      </w:tabs>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ind w:right="360"/>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306"/>
                            <w:tabs>
                              <w:tab w:val="clear" w:pos="4153" w:leader="none"/>
                              <w:tab w:val="clear" w:pos="8306" w:leader="none"/>
                            </w:tabs>
                          </w:pPr>
                          <w:r>
                            <w:fldChar w:fldCharType="begin"/>
                          </w:r>
                          <w:r>
                            <w:instrText xml:space="preserve"> PAGE  \* MERGEFORMAT </w:instrText>
                          </w:r>
                          <w:r>
                            <w:fldChar w:fldCharType="separate"/>
                          </w:r>
                          <w:r>
                            <w:t xml:space="preserve">80</w:t>
                          </w:r>
                          <w:r>
                            <w:fldChar w:fldCharType="end"/>
                          </w:r>
                          <w:r/>
                        </w:p>
                        <w:p>
                          <w:r/>
                          <w:r/>
                        </w:p>
                      </w:txbxContent>
                    </wps:txbx>
                    <wps:bodyPr wrap="none" lIns="0" tIns="0" rIns="0" bIns="0" upright="1">
                      <a:spAutoFit/>
                    </wps:bodyPr>
                  </wps:wsp>
                </a:graphicData>
              </a:graphic>
            </wp:anchor>
          </w:drawing>
        </mc:Choice>
        <mc:Fallback>
          <w:pict>
            <v:shape id="shape 7" o:spid="_x0000_s7"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6"/>
                      <w:tabs>
                        <w:tab w:val="clear" w:pos="4153" w:leader="none"/>
                        <w:tab w:val="clear" w:pos="8306" w:leader="none"/>
                      </w:tabs>
                    </w:pPr>
                    <w:r>
                      <w:fldChar w:fldCharType="begin"/>
                    </w:r>
                    <w:r>
                      <w:instrText xml:space="preserve"> PAGE  \* MERGEFORMAT </w:instrText>
                    </w:r>
                    <w:r>
                      <w:fldChar w:fldCharType="separate"/>
                    </w:r>
                    <w:r>
                      <w:t xml:space="preserve">80</w:t>
                    </w:r>
                    <w:r>
                      <w:fldChar w:fldCharType="end"/>
                    </w:r>
                    <w:r/>
                  </w:p>
                  <w:p>
                    <w:r/>
                    <w:r/>
                  </w:p>
                </w:txbxContent>
              </v:textbox>
            </v:shape>
          </w:pict>
        </mc:Fallback>
      </mc:AlternateContent>
    </w:r>
    <w:r>
      <w:rPr>
        <w:rFonts w:hint="eastAsia" w:ascii="仿宋" w:hAnsi="仿宋" w:eastAsia="仿宋" w:cs="仿宋"/>
        <w:b/>
        <w:bCs/>
        <w:i/>
        <w:iCs/>
      </w:rPr>
      <w:t xml:space="preserve">江苏科建工程项目管理有限公司编制</w: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rPr>
        <w:rStyle w:val="1312"/>
      </w:rPr>
      <w:framePr w:wrap="around" w:vAnchor="text" w:hAnchor="margin" w:xAlign="right" w:y="1"/>
    </w:pPr>
    <w:r>
      <w:fldChar w:fldCharType="begin"/>
    </w:r>
    <w:r>
      <w:rPr>
        <w:rStyle w:val="1312"/>
      </w:rPr>
      <w:instrText xml:space="preserve">PAGE  </w:instrText>
    </w:r>
    <w:r>
      <w:fldChar w:fldCharType="separate"/>
    </w:r>
    <w:r>
      <w:rPr>
        <w:rStyle w:val="1312"/>
      </w:rPr>
      <w:t xml:space="preserve">19</w:t>
    </w:r>
    <w:r>
      <w:fldChar w:fldCharType="end"/>
    </w:r>
    <w:r/>
  </w:p>
  <w:p>
    <w:pPr>
      <w:pStyle w:val="130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i/>
        <w:iCs/>
        <w:sz w:val="18"/>
      </w:rPr>
      <w:pBdr>
        <w:bottom w:val="single" w:color="000000" w:sz="4" w:space="0"/>
      </w:pBdr>
    </w:pPr>
    <w:r>
      <w:rPr>
        <w:rFonts w:hint="eastAsia"/>
        <w:sz w:val="18"/>
      </w:rPr>
      <mc:AlternateContent>
        <mc:Choice Requires="wpg">
          <w:drawing>
            <wp:inline xmlns:wp="http://schemas.openxmlformats.org/drawingml/2006/wordprocessingDrawing" distT="0" distB="0" distL="0" distR="0">
              <wp:extent cx="281940" cy="245745"/>
              <wp:effectExtent l="0" t="0" r="3810" b="1905"/>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
                      <a:stretch/>
                    </pic:blipFill>
                    <pic:spPr bwMode="auto">
                      <a:xfrm>
                        <a:off x="0" y="0"/>
                        <a:ext cx="281940" cy="245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2pt;height:19.3pt;mso-wrap-distance-left:0.0pt;mso-wrap-distance-top:0.0pt;mso-wrap-distance-right:0.0pt;mso-wrap-distance-bottom:0.0pt;" stroked="f">
              <v:path textboxrect="0,0,0,0"/>
              <v:imagedata r:id="rId1" o:title=""/>
            </v:shape>
          </w:pict>
        </mc:Fallback>
      </mc:AlternateContent>
    </w:r>
    <w:r>
      <w:rPr>
        <w:rFonts w:hint="eastAsia"/>
        <w:sz w:val="18"/>
      </w:rPr>
      <w:t xml:space="preserve">江苏科建编制        </w:t>
    </w:r>
    <w:r>
      <w:rPr>
        <w:rFonts w:hint="eastAsia"/>
        <w:sz w:val="18"/>
        <w:lang w:val="en-US" w:eastAsia="zh-CN"/>
      </w:rPr>
      <w:t xml:space="preserve">  </w:t>
    </w:r>
    <w:r>
      <w:rPr>
        <w:rFonts w:hint="eastAsia"/>
        <w:sz w:val="18"/>
      </w:rPr>
      <w:t xml:space="preserve">     </w:t>
    </w:r>
    <w:r>
      <w:rPr>
        <w:rFonts w:hint="eastAsia" w:asciiTheme="minorEastAsia" w:hAnsiTheme="minorEastAsia" w:eastAsiaTheme="minorEastAsia" w:cstheme="minorEastAsia"/>
        <w:sz w:val="18"/>
        <w:lang w:eastAsia="zh-CN"/>
      </w:rPr>
      <w:t xml:space="preserve">2025</w:t>
    </w:r>
    <w:r>
      <w:rPr>
        <w:rFonts w:hint="eastAsia"/>
        <w:sz w:val="18"/>
        <w:lang w:eastAsia="zh-CN"/>
      </w:rPr>
      <w:t xml:space="preserve">年丰县城南片区农村建设用地退出复垦项目</w:t>
    </w:r>
    <w:r>
      <w:rPr>
        <w:rFonts w:hint="eastAsia"/>
        <w:sz w:val="18"/>
      </w:rPr>
      <w:t xml:space="preserve">    </w:t>
    </w:r>
    <w:r>
      <w:rPr>
        <w:rFonts w:hint="eastAsia"/>
        <w:sz w:val="18"/>
        <w:lang w:val="en-US" w:eastAsia="zh-CN"/>
      </w:rPr>
      <w:t xml:space="preserve">  </w:t>
    </w:r>
    <w:r>
      <w:rPr>
        <w:rFonts w:hint="eastAsia"/>
        <w:sz w:val="18"/>
      </w:rPr>
      <w:t xml:space="preserve">           招标文件</w:t>
    </w:r>
    <w:r/>
  </w:p>
  <w:p>
    <w:pPr>
      <w:pStyle w:val="130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i/>
        <w:iCs/>
        <w:sz w:val="18"/>
      </w:rPr>
      <w:pBdr>
        <w:bottom w:val="single" w:color="000000" w:sz="4" w:space="0"/>
      </w:pBdr>
    </w:pPr>
    <w:r>
      <w:rPr>
        <w:rFonts w:hint="eastAsia"/>
        <w:sz w:val="18"/>
      </w:rPr>
      <mc:AlternateContent>
        <mc:Choice Requires="wpg">
          <w:drawing>
            <wp:inline xmlns:wp="http://schemas.openxmlformats.org/drawingml/2006/wordprocessingDrawing" distT="0" distB="0" distL="0" distR="0">
              <wp:extent cx="281940" cy="245745"/>
              <wp:effectExtent l="0" t="0" r="3810" b="1905"/>
              <wp:docPr id="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2"/>
                      <pic:cNvPicPr>
                        <a:picLocks noChangeAspect="1"/>
                      </pic:cNvPicPr>
                      <pic:nvPr/>
                    </pic:nvPicPr>
                    <pic:blipFill>
                      <a:blip r:embed="rId1"/>
                      <a:stretch/>
                    </pic:blipFill>
                    <pic:spPr bwMode="auto">
                      <a:xfrm>
                        <a:off x="0" y="0"/>
                        <a:ext cx="281940" cy="245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2pt;height:19.3pt;mso-wrap-distance-left:0.0pt;mso-wrap-distance-top:0.0pt;mso-wrap-distance-right:0.0pt;mso-wrap-distance-bottom:0.0pt;" stroked="f">
              <v:path textboxrect="0,0,0,0"/>
              <v:imagedata r:id="rId1" o:title=""/>
            </v:shape>
          </w:pict>
        </mc:Fallback>
      </mc:AlternateContent>
    </w:r>
    <w:r>
      <w:rPr>
        <w:rFonts w:hint="eastAsia"/>
        <w:sz w:val="18"/>
      </w:rPr>
      <w:t xml:space="preserve">江苏科建编制               </w:t>
    </w:r>
    <w:r>
      <w:rPr>
        <w:rFonts w:hint="eastAsia" w:ascii="宋体" w:hAnsi="宋体" w:cs="宋体"/>
        <w:b w:val="0"/>
        <w:bCs w:val="0"/>
        <w:color w:val="auto"/>
        <w:szCs w:val="28"/>
        <w:highlight w:val="none"/>
        <w:lang w:eastAsia="zh-CN"/>
      </w:rPr>
      <w:t xml:space="preserve">2025年丰县城南片区农村建设用地退出复垦项目</w:t>
    </w:r>
    <w:r>
      <w:rPr>
        <w:rFonts w:hint="eastAsia"/>
        <w:sz w:val="18"/>
      </w:rPr>
      <w:t xml:space="preserve">               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cs="宋体"/>
        <w:i/>
        <w:iCs/>
        <w:sz w:val="18"/>
      </w:rPr>
      <w:pBdr>
        <w:bottom w:val="none" w:color="auto" w:sz="0" w:space="0"/>
      </w:pBdr>
    </w:pPr>
    <w:r>
      <w:rPr>
        <w:rFonts w:ascii="宋体" w:hAnsi="宋体" w:cs="宋体"/>
        <w:i/>
        <w:iCs/>
        <w:sz w:val="18"/>
      </w:rPr>
    </w:r>
    <w:r/>
  </w:p>
  <w:p>
    <w:pPr>
      <w:ind w:firstLine="360"/>
      <w:jc w:val="both"/>
      <w:tabs>
        <w:tab w:val="left" w:pos="643" w:leader="none"/>
        <w:tab w:val="center" w:pos="4933" w:leader="none"/>
      </w:tabs>
      <w:rPr>
        <w:i/>
        <w:iCs/>
        <w:sz w:val="18"/>
      </w:rPr>
      <w:pBdr>
        <w:bottom w:val="single" w:color="000000" w:sz="4" w:space="0"/>
      </w:pBdr>
    </w:pPr>
    <w:r>
      <w:rPr>
        <w:rFonts w:hint="eastAsia"/>
        <w:sz w:val="18"/>
      </w:rPr>
      <mc:AlternateContent>
        <mc:Choice Requires="wpg">
          <w:drawing>
            <wp:inline xmlns:wp="http://schemas.openxmlformats.org/drawingml/2006/wordprocessingDrawing" distT="0" distB="0" distL="0" distR="0">
              <wp:extent cx="281940" cy="245745"/>
              <wp:effectExtent l="0" t="0" r="10160" b="8255"/>
              <wp:docPr id="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2"/>
                      <pic:cNvPicPr>
                        <a:picLocks noChangeAspect="1"/>
                      </pic:cNvPicPr>
                      <pic:nvPr/>
                    </pic:nvPicPr>
                    <pic:blipFill>
                      <a:blip r:embed="rId1"/>
                      <a:stretch/>
                    </pic:blipFill>
                    <pic:spPr bwMode="auto">
                      <a:xfrm>
                        <a:off x="0" y="0"/>
                        <a:ext cx="281940" cy="245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2pt;height:19.3pt;mso-wrap-distance-left:0.0pt;mso-wrap-distance-top:0.0pt;mso-wrap-distance-right:0.0pt;mso-wrap-distance-bottom:0.0pt;" stroked="f">
              <v:path textboxrect="0,0,0,0"/>
              <v:imagedata r:id="rId1" o:title=""/>
            </v:shape>
          </w:pict>
        </mc:Fallback>
      </mc:AlternateContent>
    </w:r>
    <w:r>
      <w:rPr>
        <w:rFonts w:hint="eastAsia"/>
        <w:sz w:val="18"/>
      </w:rPr>
      <w:t xml:space="preserve">江苏科建编制 </w:t>
    </w:r>
    <w:r>
      <w:rPr>
        <w:rFonts w:hint="eastAsia"/>
        <w:sz w:val="18"/>
        <w:lang w:val="en-US" w:eastAsia="zh-CN"/>
      </w:rPr>
      <w:t xml:space="preserve"> </w:t>
    </w:r>
    <w:r>
      <w:rPr>
        <w:rFonts w:hint="eastAsia"/>
        <w:sz w:val="18"/>
      </w:rPr>
      <w:t xml:space="preserve">         </w:t>
    </w:r>
    <w:r>
      <w:rPr>
        <w:rFonts w:hint="eastAsia" w:ascii="宋体" w:hAnsi="宋体" w:cs="宋体"/>
        <w:b w:val="0"/>
        <w:bCs w:val="0"/>
        <w:color w:val="auto"/>
        <w:szCs w:val="28"/>
        <w:highlight w:val="none"/>
        <w:lang w:eastAsia="zh-CN"/>
      </w:rPr>
      <w:t xml:space="preserve">2025年丰县城南片区农村建设用地退出复垦项目</w:t>
    </w:r>
    <w:r>
      <w:rPr>
        <w:rFonts w:hint="eastAsia"/>
        <w:sz w:val="18"/>
      </w:rPr>
      <w:t xml:space="preserve">       </w:t>
    </w:r>
    <w:r>
      <w:rPr>
        <w:rFonts w:hint="eastAsia"/>
        <w:sz w:val="18"/>
        <w:lang w:val="en-US" w:eastAsia="zh-CN"/>
      </w:rPr>
      <w:t xml:space="preserve">  </w:t>
    </w:r>
    <w:r>
      <w:rPr>
        <w:rFonts w:hint="eastAsia"/>
        <w:sz w:val="18"/>
      </w:rPr>
      <w:t xml:space="preserve">    招标文件</w:t>
    </w:r>
    <w:r/>
  </w:p>
  <w:p>
    <w:pPr>
      <w:jc w:val="left"/>
      <w:tabs>
        <w:tab w:val="left" w:pos="3592" w:leader="none"/>
      </w:tabs>
      <w:rPr>
        <w:rFonts w:hint="eastAsia" w:eastAsia="宋体"/>
        <w:lang w:eastAsia="zh-CN"/>
      </w:rPr>
      <w:pBdr>
        <w:bottom w:val="none" w:color="auto" w:sz="0" w:space="0"/>
      </w:pBdr>
    </w:pP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25" w:default="1">
    <w:name w:val="Normal"/>
    <w:next w:val="1037"/>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26">
    <w:name w:val="Heading 1"/>
    <w:basedOn w:val="1025"/>
    <w:next w:val="1025"/>
    <w:link w:val="1141"/>
    <w:uiPriority w:val="9"/>
    <w:qFormat/>
    <w:pPr>
      <w:keepLines/>
      <w:keepNext/>
      <w:spacing w:before="480" w:after="200"/>
      <w:outlineLvl w:val="0"/>
    </w:pPr>
    <w:rPr>
      <w:rFonts w:ascii="Arial" w:hAnsi="Arial" w:eastAsia="Arial" w:cs="Arial"/>
      <w:sz w:val="40"/>
      <w:szCs w:val="40"/>
    </w:rPr>
  </w:style>
  <w:style w:type="paragraph" w:styleId="1027">
    <w:name w:val="Heading 2"/>
    <w:basedOn w:val="1025"/>
    <w:next w:val="1025"/>
    <w:link w:val="1142"/>
    <w:uiPriority w:val="9"/>
    <w:unhideWhenUsed/>
    <w:qFormat/>
    <w:pPr>
      <w:keepLines/>
      <w:keepNext/>
      <w:spacing w:before="360" w:after="200"/>
      <w:outlineLvl w:val="1"/>
    </w:pPr>
    <w:rPr>
      <w:rFonts w:ascii="Arial" w:hAnsi="Arial" w:eastAsia="Arial" w:cs="Arial"/>
      <w:sz w:val="34"/>
    </w:rPr>
  </w:style>
  <w:style w:type="paragraph" w:styleId="1028">
    <w:name w:val="Heading 3"/>
    <w:basedOn w:val="1025"/>
    <w:next w:val="1025"/>
    <w:link w:val="1114"/>
    <w:uiPriority w:val="9"/>
    <w:unhideWhenUsed/>
    <w:qFormat/>
    <w:pPr>
      <w:keepLines/>
      <w:keepNext/>
      <w:spacing w:before="320" w:after="200"/>
      <w:outlineLvl w:val="2"/>
    </w:pPr>
    <w:rPr>
      <w:rFonts w:ascii="Arial" w:hAnsi="Arial" w:eastAsia="Arial" w:cs="Arial"/>
      <w:sz w:val="30"/>
      <w:szCs w:val="30"/>
    </w:rPr>
  </w:style>
  <w:style w:type="paragraph" w:styleId="1029">
    <w:name w:val="Heading 4"/>
    <w:basedOn w:val="1025"/>
    <w:next w:val="1025"/>
    <w:link w:val="1143"/>
    <w:uiPriority w:val="9"/>
    <w:unhideWhenUsed/>
    <w:qFormat/>
    <w:pPr>
      <w:keepLines/>
      <w:keepNext/>
      <w:spacing w:before="320" w:after="200"/>
      <w:outlineLvl w:val="3"/>
    </w:pPr>
    <w:rPr>
      <w:rFonts w:ascii="Arial" w:hAnsi="Arial" w:eastAsia="Arial" w:cs="Arial"/>
      <w:b/>
      <w:bCs/>
      <w:sz w:val="26"/>
      <w:szCs w:val="26"/>
    </w:rPr>
  </w:style>
  <w:style w:type="paragraph" w:styleId="1030">
    <w:name w:val="Heading 5"/>
    <w:basedOn w:val="1025"/>
    <w:next w:val="1025"/>
    <w:link w:val="1144"/>
    <w:uiPriority w:val="9"/>
    <w:unhideWhenUsed/>
    <w:qFormat/>
    <w:pPr>
      <w:keepLines/>
      <w:keepNext/>
      <w:spacing w:before="320" w:after="200"/>
      <w:outlineLvl w:val="4"/>
    </w:pPr>
    <w:rPr>
      <w:rFonts w:ascii="Arial" w:hAnsi="Arial" w:eastAsia="Arial" w:cs="Arial"/>
      <w:b/>
      <w:bCs/>
      <w:sz w:val="24"/>
      <w:szCs w:val="24"/>
    </w:rPr>
  </w:style>
  <w:style w:type="paragraph" w:styleId="1031">
    <w:name w:val="Heading 6"/>
    <w:basedOn w:val="1025"/>
    <w:next w:val="1025"/>
    <w:link w:val="1145"/>
    <w:uiPriority w:val="9"/>
    <w:unhideWhenUsed/>
    <w:qFormat/>
    <w:pPr>
      <w:keepLines/>
      <w:keepNext/>
      <w:spacing w:before="320" w:after="200"/>
      <w:outlineLvl w:val="5"/>
    </w:pPr>
    <w:rPr>
      <w:rFonts w:ascii="Arial" w:hAnsi="Arial" w:eastAsia="Arial" w:cs="Arial"/>
      <w:b/>
      <w:bCs/>
      <w:sz w:val="22"/>
      <w:szCs w:val="22"/>
    </w:rPr>
  </w:style>
  <w:style w:type="paragraph" w:styleId="1032">
    <w:name w:val="Heading 7"/>
    <w:basedOn w:val="1025"/>
    <w:next w:val="1025"/>
    <w:link w:val="1146"/>
    <w:uiPriority w:val="9"/>
    <w:unhideWhenUsed/>
    <w:qFormat/>
    <w:pPr>
      <w:keepLines/>
      <w:keepNext/>
      <w:spacing w:before="320" w:after="200"/>
      <w:outlineLvl w:val="6"/>
    </w:pPr>
    <w:rPr>
      <w:rFonts w:ascii="Arial" w:hAnsi="Arial" w:eastAsia="Arial" w:cs="Arial"/>
      <w:b/>
      <w:bCs/>
      <w:i/>
      <w:iCs/>
      <w:sz w:val="22"/>
      <w:szCs w:val="22"/>
    </w:rPr>
  </w:style>
  <w:style w:type="paragraph" w:styleId="1033">
    <w:name w:val="Heading 8"/>
    <w:basedOn w:val="1025"/>
    <w:next w:val="1025"/>
    <w:link w:val="1147"/>
    <w:uiPriority w:val="9"/>
    <w:unhideWhenUsed/>
    <w:qFormat/>
    <w:pPr>
      <w:keepLines/>
      <w:keepNext/>
      <w:spacing w:before="320" w:after="200"/>
      <w:outlineLvl w:val="7"/>
    </w:pPr>
    <w:rPr>
      <w:rFonts w:ascii="Arial" w:hAnsi="Arial" w:eastAsia="Arial" w:cs="Arial"/>
      <w:i/>
      <w:iCs/>
      <w:sz w:val="22"/>
      <w:szCs w:val="22"/>
    </w:rPr>
  </w:style>
  <w:style w:type="paragraph" w:styleId="1034">
    <w:name w:val="Heading 9"/>
    <w:basedOn w:val="1025"/>
    <w:next w:val="1025"/>
    <w:link w:val="1148"/>
    <w:uiPriority w:val="9"/>
    <w:unhideWhenUsed/>
    <w:qFormat/>
    <w:pPr>
      <w:keepLines/>
      <w:keepNext/>
      <w:spacing w:before="320" w:after="200"/>
      <w:outlineLvl w:val="8"/>
    </w:pPr>
    <w:rPr>
      <w:rFonts w:ascii="Arial" w:hAnsi="Arial" w:eastAsia="Arial" w:cs="Arial"/>
      <w:i/>
      <w:iCs/>
    </w:rPr>
  </w:style>
  <w:style w:type="character" w:styleId="1035" w:default="1">
    <w:name w:val="Default Paragraph Font"/>
    <w:uiPriority w:val="1"/>
    <w:semiHidden/>
    <w:unhideWhenUsed/>
    <w:qFormat/>
  </w:style>
  <w:style w:type="table" w:styleId="1036" w:default="1">
    <w:name w:val="Normal Table"/>
    <w:uiPriority w:val="99"/>
    <w:semiHidden/>
    <w:unhideWhenUsed/>
    <w:qFormat/>
    <w:tblPr>
      <w:tblCellMar>
        <w:left w:w="108" w:type="dxa"/>
        <w:top w:w="0" w:type="dxa"/>
        <w:right w:w="108" w:type="dxa"/>
        <w:bottom w:w="0" w:type="dxa"/>
      </w:tblCellMar>
    </w:tblPr>
  </w:style>
  <w:style w:type="paragraph" w:styleId="1037">
    <w:name w:val="table of authorities"/>
    <w:basedOn w:val="1025"/>
    <w:next w:val="1025"/>
    <w:uiPriority w:val="0"/>
    <w:qFormat/>
    <w:pPr>
      <w:ind w:left="420"/>
    </w:pPr>
  </w:style>
  <w:style w:type="paragraph" w:styleId="1038">
    <w:name w:val="toc 7"/>
    <w:basedOn w:val="1025"/>
    <w:next w:val="1025"/>
    <w:uiPriority w:val="39"/>
    <w:unhideWhenUsed/>
    <w:qFormat/>
    <w:pPr>
      <w:ind w:left="1701"/>
      <w:spacing w:after="57"/>
    </w:pPr>
  </w:style>
  <w:style w:type="paragraph" w:styleId="1039">
    <w:name w:val="Caption"/>
    <w:basedOn w:val="1025"/>
    <w:next w:val="102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40">
    <w:name w:val="index 5"/>
    <w:basedOn w:val="1025"/>
    <w:next w:val="1025"/>
    <w:uiPriority w:val="0"/>
    <w:qFormat/>
    <w:pPr>
      <w:ind w:left="798"/>
    </w:pPr>
    <w:rPr>
      <w:rFonts w:ascii="Calibri" w:hAnsi="Calibri"/>
    </w:rPr>
  </w:style>
  <w:style w:type="paragraph" w:styleId="1041">
    <w:name w:val="toa heading"/>
    <w:basedOn w:val="1025"/>
    <w:next w:val="1025"/>
    <w:uiPriority w:val="99"/>
    <w:qFormat/>
    <w:pPr>
      <w:spacing w:before="120"/>
    </w:pPr>
    <w:rPr>
      <w:rFonts w:ascii="Cambria" w:hAnsi="Cambria" w:cs="Cambria"/>
      <w:sz w:val="24"/>
    </w:rPr>
  </w:style>
  <w:style w:type="paragraph" w:styleId="1042">
    <w:name w:val="annotation text"/>
    <w:basedOn w:val="1025"/>
    <w:link w:val="1339"/>
    <w:uiPriority w:val="99"/>
    <w:semiHidden/>
    <w:unhideWhenUsed/>
    <w:qFormat/>
    <w:pPr>
      <w:jc w:val="left"/>
    </w:pPr>
  </w:style>
  <w:style w:type="paragraph" w:styleId="1043">
    <w:name w:val="Body Text"/>
    <w:basedOn w:val="1025"/>
    <w:next w:val="1044"/>
    <w:uiPriority w:val="0"/>
    <w:qFormat/>
    <w:rPr>
      <w:rFonts w:ascii="Verdana" w:hAnsi="Verdana"/>
      <w:sz w:val="24"/>
      <w:szCs w:val="18"/>
    </w:rPr>
  </w:style>
  <w:style w:type="paragraph" w:styleId="1044">
    <w:name w:val="Body Text 2"/>
    <w:basedOn w:val="1025"/>
    <w:uiPriority w:val="0"/>
    <w:qFormat/>
    <w:pPr>
      <w:spacing w:after="120" w:line="480" w:lineRule="auto"/>
    </w:pPr>
    <w:rPr>
      <w:rFonts w:ascii="Tahoma" w:hAnsi="Tahoma"/>
      <w:szCs w:val="24"/>
    </w:rPr>
  </w:style>
  <w:style w:type="paragraph" w:styleId="1045">
    <w:name w:val="Body Text Indent"/>
    <w:basedOn w:val="1025"/>
    <w:uiPriority w:val="0"/>
    <w:qFormat/>
    <w:pPr>
      <w:ind w:left="420"/>
      <w:spacing w:after="120"/>
    </w:pPr>
  </w:style>
  <w:style w:type="paragraph" w:styleId="1046">
    <w:name w:val="Block Text"/>
    <w:basedOn w:val="1025"/>
    <w:uiPriority w:val="0"/>
    <w:qFormat/>
    <w:pPr>
      <w:ind w:left="420" w:right="33"/>
      <w:jc w:val="left"/>
    </w:pPr>
    <w:rPr>
      <w:sz w:val="24"/>
      <w:szCs w:val="20"/>
    </w:rPr>
  </w:style>
  <w:style w:type="paragraph" w:styleId="1047">
    <w:name w:val="index 4"/>
    <w:basedOn w:val="1025"/>
    <w:next w:val="1025"/>
    <w:uiPriority w:val="0"/>
    <w:qFormat/>
    <w:pPr>
      <w:ind w:left="1260"/>
    </w:pPr>
    <w:rPr>
      <w:rFonts w:eastAsia="楷体_GB2312"/>
      <w:sz w:val="26"/>
      <w:szCs w:val="20"/>
    </w:rPr>
  </w:style>
  <w:style w:type="paragraph" w:styleId="1048">
    <w:name w:val="toc 5"/>
    <w:basedOn w:val="1025"/>
    <w:next w:val="1025"/>
    <w:uiPriority w:val="39"/>
    <w:unhideWhenUsed/>
    <w:qFormat/>
    <w:pPr>
      <w:ind w:left="1134"/>
      <w:spacing w:after="57"/>
    </w:pPr>
  </w:style>
  <w:style w:type="paragraph" w:styleId="1049">
    <w:name w:val="toc 3"/>
    <w:basedOn w:val="1025"/>
    <w:next w:val="1025"/>
    <w:uiPriority w:val="39"/>
    <w:unhideWhenUsed/>
    <w:qFormat/>
    <w:pPr>
      <w:ind w:left="567"/>
      <w:spacing w:after="57"/>
    </w:pPr>
  </w:style>
  <w:style w:type="paragraph" w:styleId="1050">
    <w:name w:val="Plain Text"/>
    <w:basedOn w:val="1025"/>
    <w:uiPriority w:val="0"/>
    <w:qFormat/>
    <w:rPr>
      <w:rFonts w:ascii="宋体" w:hAnsi="Courier New" w:eastAsia="仿宋_GB2312"/>
      <w:sz w:val="30"/>
      <w:szCs w:val="20"/>
    </w:rPr>
  </w:style>
  <w:style w:type="paragraph" w:styleId="1051">
    <w:name w:val="toc 8"/>
    <w:basedOn w:val="1025"/>
    <w:next w:val="1025"/>
    <w:uiPriority w:val="39"/>
    <w:unhideWhenUsed/>
    <w:qFormat/>
    <w:pPr>
      <w:ind w:left="1984"/>
      <w:spacing w:after="57"/>
    </w:pPr>
  </w:style>
  <w:style w:type="paragraph" w:styleId="1052">
    <w:name w:val="endnote text"/>
    <w:basedOn w:val="1025"/>
    <w:link w:val="1286"/>
    <w:uiPriority w:val="99"/>
    <w:semiHidden/>
    <w:unhideWhenUsed/>
    <w:qFormat/>
    <w:rPr>
      <w:sz w:val="20"/>
    </w:rPr>
  </w:style>
  <w:style w:type="paragraph" w:styleId="1053">
    <w:name w:val="Balloon Text"/>
    <w:basedOn w:val="1025"/>
    <w:link w:val="1337"/>
    <w:uiPriority w:val="99"/>
    <w:semiHidden/>
    <w:unhideWhenUsed/>
    <w:qFormat/>
    <w:rPr>
      <w:sz w:val="18"/>
      <w:szCs w:val="18"/>
    </w:rPr>
  </w:style>
  <w:style w:type="paragraph" w:styleId="1054">
    <w:name w:val="Footer"/>
    <w:basedOn w:val="1025"/>
    <w:link w:val="1159"/>
    <w:uiPriority w:val="99"/>
    <w:unhideWhenUsed/>
    <w:qFormat/>
    <w:pPr>
      <w:tabs>
        <w:tab w:val="center" w:pos="7143" w:leader="none"/>
        <w:tab w:val="right" w:pos="14287" w:leader="none"/>
      </w:tabs>
    </w:pPr>
  </w:style>
  <w:style w:type="paragraph" w:styleId="1055">
    <w:name w:val="envelope return"/>
    <w:basedOn w:val="1025"/>
    <w:uiPriority w:val="0"/>
    <w:qFormat/>
    <w:rPr>
      <w:rFonts w:ascii="Arial" w:hAnsi="Arial"/>
    </w:rPr>
  </w:style>
  <w:style w:type="paragraph" w:styleId="1056">
    <w:name w:val="Header"/>
    <w:basedOn w:val="1025"/>
    <w:link w:val="1157"/>
    <w:uiPriority w:val="99"/>
    <w:unhideWhenUsed/>
    <w:qFormat/>
    <w:pPr>
      <w:tabs>
        <w:tab w:val="center" w:pos="7143" w:leader="none"/>
        <w:tab w:val="right" w:pos="14287" w:leader="none"/>
      </w:tabs>
    </w:pPr>
  </w:style>
  <w:style w:type="paragraph" w:styleId="1057">
    <w:name w:val="toc 1"/>
    <w:basedOn w:val="1025"/>
    <w:next w:val="1025"/>
    <w:uiPriority w:val="39"/>
    <w:unhideWhenUsed/>
    <w:qFormat/>
    <w:pPr>
      <w:spacing w:after="57"/>
    </w:pPr>
  </w:style>
  <w:style w:type="paragraph" w:styleId="1058">
    <w:name w:val="toc 4"/>
    <w:basedOn w:val="1025"/>
    <w:next w:val="1025"/>
    <w:uiPriority w:val="39"/>
    <w:unhideWhenUsed/>
    <w:qFormat/>
    <w:pPr>
      <w:ind w:left="850"/>
      <w:spacing w:after="57"/>
    </w:pPr>
  </w:style>
  <w:style w:type="paragraph" w:styleId="1059">
    <w:name w:val="Subtitle"/>
    <w:basedOn w:val="1025"/>
    <w:next w:val="1025"/>
    <w:link w:val="1152"/>
    <w:uiPriority w:val="11"/>
    <w:qFormat/>
    <w:pPr>
      <w:spacing w:before="200" w:after="200"/>
    </w:pPr>
    <w:rPr>
      <w:sz w:val="24"/>
      <w:szCs w:val="24"/>
    </w:rPr>
  </w:style>
  <w:style w:type="paragraph" w:styleId="1060">
    <w:name w:val="footnote text"/>
    <w:basedOn w:val="1025"/>
    <w:next w:val="1040"/>
    <w:link w:val="1285"/>
    <w:uiPriority w:val="99"/>
    <w:semiHidden/>
    <w:unhideWhenUsed/>
    <w:qFormat/>
    <w:pPr>
      <w:spacing w:after="40"/>
    </w:pPr>
    <w:rPr>
      <w:sz w:val="18"/>
    </w:rPr>
  </w:style>
  <w:style w:type="paragraph" w:styleId="1061">
    <w:name w:val="toc 6"/>
    <w:basedOn w:val="1025"/>
    <w:next w:val="1025"/>
    <w:uiPriority w:val="39"/>
    <w:unhideWhenUsed/>
    <w:qFormat/>
    <w:pPr>
      <w:ind w:left="1417"/>
      <w:spacing w:after="57"/>
    </w:pPr>
  </w:style>
  <w:style w:type="paragraph" w:styleId="1062">
    <w:name w:val="table of figures"/>
    <w:basedOn w:val="1025"/>
    <w:next w:val="1025"/>
    <w:uiPriority w:val="99"/>
    <w:unhideWhenUsed/>
    <w:qFormat/>
  </w:style>
  <w:style w:type="paragraph" w:styleId="1063">
    <w:name w:val="toc 2"/>
    <w:basedOn w:val="1025"/>
    <w:next w:val="1025"/>
    <w:uiPriority w:val="39"/>
    <w:unhideWhenUsed/>
    <w:qFormat/>
    <w:pPr>
      <w:ind w:left="283"/>
      <w:spacing w:after="57"/>
    </w:pPr>
  </w:style>
  <w:style w:type="paragraph" w:styleId="1064">
    <w:name w:val="toc 9"/>
    <w:basedOn w:val="1025"/>
    <w:next w:val="1025"/>
    <w:uiPriority w:val="39"/>
    <w:unhideWhenUsed/>
    <w:qFormat/>
    <w:pPr>
      <w:ind w:left="2268"/>
      <w:spacing w:after="57"/>
    </w:pPr>
  </w:style>
  <w:style w:type="paragraph" w:styleId="1065">
    <w:name w:val="Normal (Web)"/>
    <w:basedOn w:val="1025"/>
    <w:uiPriority w:val="99"/>
    <w:semiHidden/>
    <w:unhideWhenUsed/>
    <w:qFormat/>
    <w:pPr>
      <w:ind w:left="0" w:right="0"/>
      <w:jc w:val="left"/>
      <w:spacing w:before="0" w:beforeAutospacing="1" w:after="0" w:afterAutospacing="1"/>
    </w:pPr>
    <w:rPr>
      <w:sz w:val="24"/>
      <w:lang w:val="en-US" w:eastAsia="zh-CN" w:bidi="ar"/>
    </w:rPr>
  </w:style>
  <w:style w:type="paragraph" w:styleId="1066">
    <w:name w:val="Title"/>
    <w:basedOn w:val="1025"/>
    <w:next w:val="1025"/>
    <w:link w:val="1151"/>
    <w:uiPriority w:val="10"/>
    <w:qFormat/>
    <w:pPr>
      <w:contextualSpacing/>
      <w:spacing w:before="300" w:after="200"/>
    </w:pPr>
    <w:rPr>
      <w:sz w:val="48"/>
      <w:szCs w:val="48"/>
    </w:rPr>
  </w:style>
  <w:style w:type="paragraph" w:styleId="1067">
    <w:name w:val="annotation subject"/>
    <w:basedOn w:val="1042"/>
    <w:next w:val="1042"/>
    <w:link w:val="1340"/>
    <w:uiPriority w:val="99"/>
    <w:semiHidden/>
    <w:unhideWhenUsed/>
    <w:qFormat/>
    <w:rPr>
      <w:b/>
      <w:bCs/>
    </w:rPr>
  </w:style>
  <w:style w:type="paragraph" w:styleId="1068">
    <w:name w:val="Body Text First Indent 2"/>
    <w:basedOn w:val="1045"/>
    <w:uiPriority w:val="99"/>
    <w:semiHidden/>
    <w:unhideWhenUsed/>
    <w:qFormat/>
    <w:pPr>
      <w:ind w:firstLine="420"/>
    </w:pPr>
  </w:style>
  <w:style w:type="table" w:styleId="106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70">
    <w:name w:val="Strong"/>
    <w:basedOn w:val="1035"/>
    <w:uiPriority w:val="22"/>
    <w:qFormat/>
    <w:rPr>
      <w:b/>
    </w:rPr>
  </w:style>
  <w:style w:type="character" w:styleId="1071">
    <w:name w:val="endnote reference"/>
    <w:uiPriority w:val="99"/>
    <w:semiHidden/>
    <w:unhideWhenUsed/>
    <w:qFormat/>
    <w:rPr>
      <w:vertAlign w:val="superscript"/>
    </w:rPr>
  </w:style>
  <w:style w:type="character" w:styleId="1072">
    <w:name w:val="Hyperlink"/>
    <w:uiPriority w:val="99"/>
    <w:unhideWhenUsed/>
    <w:qFormat/>
    <w:rPr>
      <w:color w:val="0000ff" w:themeColor="hyperlink"/>
      <w:u w:val="single"/>
      <w14:textFill>
        <w14:solidFill>
          <w14:schemeClr w14:val="hlink"/>
        </w14:solidFill>
      </w14:textFill>
    </w:rPr>
  </w:style>
  <w:style w:type="character" w:styleId="1073">
    <w:name w:val="annotation reference"/>
    <w:basedOn w:val="1035"/>
    <w:uiPriority w:val="99"/>
    <w:semiHidden/>
    <w:unhideWhenUsed/>
    <w:qFormat/>
    <w:rPr>
      <w:sz w:val="21"/>
      <w:szCs w:val="21"/>
    </w:rPr>
  </w:style>
  <w:style w:type="character" w:styleId="1074">
    <w:name w:val="footnote reference"/>
    <w:uiPriority w:val="99"/>
    <w:unhideWhenUsed/>
    <w:qFormat/>
    <w:rPr>
      <w:vertAlign w:val="superscript"/>
    </w:rPr>
  </w:style>
  <w:style w:type="paragraph" w:styleId="1075" w:customStyle="1">
    <w:name w:val="首行缩进"/>
    <w:basedOn w:val="1025"/>
    <w:uiPriority w:val="0"/>
    <w:qFormat/>
    <w:pPr>
      <w:ind w:firstLine="420"/>
      <w:spacing w:line="360" w:lineRule="auto"/>
    </w:pPr>
  </w:style>
  <w:style w:type="table" w:styleId="1076" w:customStyle="1">
    <w:name w:val="Plain Table 1"/>
    <w:basedOn w:val="103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7" w:customStyle="1">
    <w:name w:val="Plain Table 2"/>
    <w:basedOn w:val="103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8" w:customStyle="1">
    <w:name w:val="Plain Table 3"/>
    <w:basedOn w:val="10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9" w:customStyle="1">
    <w:name w:val="Plain Table 4"/>
    <w:basedOn w:val="10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0" w:customStyle="1">
    <w:name w:val="Plain Table 5"/>
    <w:basedOn w:val="10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81" w:customStyle="1">
    <w:name w:val="Grid Table 1 Light"/>
    <w:basedOn w:val="103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82" w:customStyle="1">
    <w:name w:val="Grid Table 2"/>
    <w:basedOn w:val="10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83" w:customStyle="1">
    <w:name w:val="Grid Table 3"/>
    <w:basedOn w:val="10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4" w:customStyle="1">
    <w:name w:val="Grid Table 4"/>
    <w:basedOn w:val="103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5" w:customStyle="1">
    <w:name w:val="Grid Table 5 Dark"/>
    <w:basedOn w:val="10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86" w:customStyle="1">
    <w:name w:val="Grid Table 6 Colorful"/>
    <w:basedOn w:val="103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87" w:customStyle="1">
    <w:name w:val="Grid Table 7 Colorful"/>
    <w:basedOn w:val="103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8" w:customStyle="1">
    <w:name w:val="List Table 1 Light"/>
    <w:basedOn w:val="103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9" w:customStyle="1">
    <w:name w:val="List Table 2"/>
    <w:basedOn w:val="103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90" w:customStyle="1">
    <w:name w:val="List Table 3"/>
    <w:basedOn w:val="10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1" w:customStyle="1">
    <w:name w:val="List Table 4"/>
    <w:basedOn w:val="10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2" w:customStyle="1">
    <w:name w:val="List Table 5 Dark"/>
    <w:basedOn w:val="103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3" w:customStyle="1">
    <w:name w:val="List Table 6 Colorful"/>
    <w:basedOn w:val="103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4" w:customStyle="1">
    <w:name w:val="List Table 7 Colorful"/>
    <w:basedOn w:val="103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95" w:customStyle="1">
    <w:name w:val="TOC Heading"/>
    <w:uiPriority w:val="39"/>
    <w:unhideWhenUsed/>
    <w:qFormat/>
    <w:rPr>
      <w:rFonts w:hint="default" w:ascii="Times New Roman" w:hAnsi="Times New Roman" w:eastAsia="宋体" w:cs="Times New Roman"/>
    </w:rPr>
  </w:style>
  <w:style w:type="paragraph" w:styleId="1096" w:customStyle="1">
    <w:name w:val="文本块11"/>
    <w:basedOn w:val="1097"/>
    <w:uiPriority w:val="0"/>
    <w:qFormat/>
    <w:pPr>
      <w:ind w:left="256" w:right="6" w:firstLine="624"/>
    </w:pPr>
    <w:rPr>
      <w:rFonts w:eastAsia="仿宋_GB2312"/>
      <w:sz w:val="28"/>
      <w:szCs w:val="20"/>
    </w:rPr>
  </w:style>
  <w:style w:type="paragraph" w:styleId="1097" w:customStyle="1">
    <w:name w:val="正文12"/>
    <w:next w:val="10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8" w:customStyle="1">
    <w:name w:val="目录 1111"/>
    <w:basedOn w:val="1025"/>
    <w:next w:val="1025"/>
    <w:uiPriority w:val="39"/>
    <w:unhideWhenUsed/>
    <w:qFormat/>
    <w:pPr>
      <w:jc w:val="left"/>
      <w:spacing w:after="100" w:line="259" w:lineRule="auto"/>
      <w:widowControl/>
    </w:pPr>
    <w:rPr>
      <w:rFonts w:ascii="Calibri" w:hAnsi="Calibri"/>
      <w:sz w:val="22"/>
      <w:szCs w:val="22"/>
    </w:rPr>
  </w:style>
  <w:style w:type="character" w:styleId="1099" w:customStyle="1">
    <w:name w:val="标题 1 Char"/>
    <w:link w:val="1100"/>
    <w:uiPriority w:val="0"/>
    <w:qFormat/>
    <w:rPr>
      <w:rFonts w:eastAsia="新宋体"/>
      <w:b/>
      <w:bCs/>
      <w:sz w:val="30"/>
      <w:szCs w:val="44"/>
    </w:rPr>
  </w:style>
  <w:style w:type="paragraph" w:styleId="1100" w:customStyle="1">
    <w:name w:val="标题 11"/>
    <w:basedOn w:val="1097"/>
    <w:next w:val="1097"/>
    <w:link w:val="1099"/>
    <w:uiPriority w:val="0"/>
    <w:qFormat/>
    <w:pPr>
      <w:jc w:val="center"/>
      <w:keepLines/>
      <w:keepNext/>
      <w:spacing w:line="578" w:lineRule="auto"/>
      <w:outlineLvl w:val="0"/>
    </w:pPr>
    <w:rPr>
      <w:rFonts w:eastAsia="新宋体"/>
      <w:b/>
      <w:bCs/>
      <w:sz w:val="30"/>
      <w:szCs w:val="44"/>
    </w:rPr>
  </w:style>
  <w:style w:type="paragraph" w:styleId="1101" w:customStyle="1">
    <w:name w:val="脚注文本1"/>
    <w:basedOn w:val="1102"/>
    <w:next w:val="1112"/>
    <w:uiPriority w:val="0"/>
    <w:qFormat/>
    <w:pPr>
      <w:jc w:val="left"/>
    </w:pPr>
    <w:rPr>
      <w:rFonts w:ascii="宋体" w:eastAsia="Times New Roman"/>
      <w:sz w:val="18"/>
      <w:szCs w:val="18"/>
    </w:rPr>
  </w:style>
  <w:style w:type="paragraph" w:styleId="1102" w:customStyle="1">
    <w:name w:val="正文1"/>
    <w:basedOn w:val="1103"/>
    <w:next w:val="1101"/>
    <w:link w:val="1338"/>
    <w:uiPriority w:val="0"/>
    <w:qFormat/>
    <w:pPr>
      <w:widowControl w:val="off"/>
    </w:pPr>
    <w:rPr>
      <w:sz w:val="21"/>
      <w:szCs w:val="24"/>
    </w:rPr>
  </w:style>
  <w:style w:type="paragraph" w:styleId="1103" w:customStyle="1">
    <w:name w:val="正文111"/>
    <w:next w:val="1104"/>
    <w:link w:val="1335"/>
    <w:uiPriority w:val="0"/>
    <w:qFormat/>
    <w:pPr>
      <w:jc w:val="both"/>
      <w:widowControl w:val="off"/>
    </w:pPr>
    <w:rPr>
      <w:rFonts w:hint="default" w:ascii="Calibri" w:hAnsi="Calibri" w:eastAsia="宋体" w:cs="Calibri"/>
      <w:color w:val="000000"/>
      <w:sz w:val="22"/>
      <w:szCs w:val="22"/>
      <w:lang w:val="en-US" w:eastAsia="zh-CN" w:bidi="ar-SA"/>
    </w:rPr>
  </w:style>
  <w:style w:type="paragraph" w:styleId="1104" w:customStyle="1">
    <w:name w:val="正文首行缩进1"/>
    <w:basedOn w:val="1105"/>
    <w:next w:val="1109"/>
    <w:uiPriority w:val="0"/>
    <w:qFormat/>
    <w:pPr>
      <w:ind w:firstLine="420"/>
    </w:pPr>
  </w:style>
  <w:style w:type="paragraph" w:styleId="1105" w:customStyle="1">
    <w:name w:val="正文文本11"/>
    <w:basedOn w:val="1106"/>
    <w:next w:val="1107"/>
    <w:uiPriority w:val="0"/>
    <w:qFormat/>
    <w:pPr>
      <w:spacing w:after="120"/>
    </w:pPr>
  </w:style>
  <w:style w:type="paragraph" w:styleId="1106" w:customStyle="1">
    <w:name w:val="正文112"/>
    <w:next w:val="11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7" w:customStyle="1">
    <w:name w:val="正文11"/>
    <w:next w:val="1108"/>
    <w:link w:val="1323"/>
    <w:uiPriority w:val="0"/>
    <w:qFormat/>
    <w:pPr>
      <w:jc w:val="both"/>
    </w:pPr>
    <w:rPr>
      <w:rFonts w:hint="default" w:ascii="Times New Roman" w:hAnsi="Times New Roman" w:eastAsia="宋体" w:cs="Times New Roman"/>
      <w:lang w:val="en-US" w:eastAsia="zh-CN" w:bidi="ar-SA"/>
    </w:rPr>
  </w:style>
  <w:style w:type="paragraph" w:styleId="1108" w:customStyle="1">
    <w:name w:val="目录 11"/>
    <w:basedOn w:val="1102"/>
    <w:next w:val="1025"/>
    <w:uiPriority w:val="0"/>
    <w:qFormat/>
  </w:style>
  <w:style w:type="paragraph" w:styleId="1109" w:customStyle="1">
    <w:name w:val="正文首行缩进 21"/>
    <w:basedOn w:val="1110"/>
    <w:next w:val="1103"/>
    <w:uiPriority w:val="0"/>
    <w:qFormat/>
    <w:pPr>
      <w:ind w:firstLine="420"/>
    </w:pPr>
    <w:rPr>
      <w:rFonts w:ascii="Times New Roman" w:hAnsi="Times New Roman"/>
    </w:rPr>
  </w:style>
  <w:style w:type="paragraph" w:styleId="1110" w:customStyle="1">
    <w:name w:val="正文文本缩进1"/>
    <w:basedOn w:val="1107"/>
    <w:next w:val="1111"/>
    <w:uiPriority w:val="0"/>
    <w:qFormat/>
    <w:pPr>
      <w:ind w:left="420"/>
      <w:spacing w:after="120"/>
    </w:pPr>
  </w:style>
  <w:style w:type="paragraph" w:styleId="1111" w:customStyle="1">
    <w:name w:val="寄信人地址1"/>
    <w:basedOn w:val="1107"/>
    <w:uiPriority w:val="0"/>
    <w:qFormat/>
    <w:rPr>
      <w:rFonts w:ascii="Arial" w:hAnsi="Arial"/>
    </w:rPr>
  </w:style>
  <w:style w:type="paragraph" w:styleId="1112" w:customStyle="1">
    <w:name w:val="索引 51"/>
    <w:basedOn w:val="1102"/>
    <w:next w:val="1102"/>
    <w:uiPriority w:val="0"/>
    <w:qFormat/>
    <w:pPr>
      <w:ind w:left="798"/>
      <w:jc w:val="left"/>
    </w:pPr>
    <w:rPr>
      <w:rFonts w:ascii="Calibri" w:hAnsi="Calibri"/>
    </w:rPr>
  </w:style>
  <w:style w:type="paragraph" w:styleId="1113" w:customStyle="1">
    <w:name w:val="标题 211"/>
    <w:basedOn w:val="1107"/>
    <w:next w:val="1107"/>
    <w:uiPriority w:val="0"/>
    <w:qFormat/>
    <w:pPr>
      <w:keepLines/>
      <w:keepNext/>
      <w:spacing w:before="260" w:after="260" w:line="416" w:lineRule="auto"/>
      <w:outlineLvl w:val="1"/>
    </w:pPr>
    <w:rPr>
      <w:rFonts w:ascii="Calibri Light" w:hAnsi="Calibri Light"/>
      <w:bCs/>
      <w:sz w:val="32"/>
      <w:szCs w:val="32"/>
    </w:rPr>
  </w:style>
  <w:style w:type="character" w:styleId="1114" w:customStyle="1">
    <w:name w:val="标题 3 字符"/>
    <w:link w:val="1028"/>
    <w:uiPriority w:val="9"/>
    <w:qFormat/>
    <w:rPr>
      <w:rFonts w:ascii="Arial" w:hAnsi="Arial" w:eastAsia="Arial" w:cs="Arial"/>
      <w:sz w:val="30"/>
      <w:szCs w:val="30"/>
    </w:rPr>
  </w:style>
  <w:style w:type="paragraph" w:styleId="1115" w:customStyle="1">
    <w:name w:val="标题 111"/>
    <w:basedOn w:val="1107"/>
    <w:next w:val="1107"/>
    <w:uiPriority w:val="0"/>
    <w:qFormat/>
    <w:pPr>
      <w:jc w:val="center"/>
      <w:keepLines/>
      <w:keepNext/>
      <w:spacing w:line="578" w:lineRule="auto"/>
      <w:outlineLvl w:val="0"/>
    </w:pPr>
    <w:rPr>
      <w:rFonts w:eastAsia="新宋体"/>
      <w:b/>
      <w:bCs/>
      <w:sz w:val="30"/>
      <w:szCs w:val="44"/>
    </w:rPr>
  </w:style>
  <w:style w:type="paragraph" w:styleId="1116" w:customStyle="1">
    <w:name w:val="正文文本1"/>
    <w:basedOn w:val="1102"/>
    <w:next w:val="1117"/>
    <w:uiPriority w:val="0"/>
    <w:qFormat/>
    <w:pPr>
      <w:spacing w:after="120"/>
    </w:pPr>
    <w:rPr>
      <w:rFonts w:ascii="Calibri" w:hAnsi="Calibri"/>
    </w:rPr>
  </w:style>
  <w:style w:type="paragraph" w:styleId="1117" w:customStyle="1">
    <w:name w:val="一级条标题"/>
    <w:basedOn w:val="1118"/>
    <w:next w:val="111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18" w:customStyle="1">
    <w:name w:val="章标题"/>
    <w:next w:val="110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19" w:customStyle="1">
    <w:name w:val="段"/>
    <w:basedOn w:val="1107"/>
    <w:next w:val="1025"/>
    <w:uiPriority w:val="0"/>
    <w:qFormat/>
    <w:pPr>
      <w:ind w:firstLine="200"/>
    </w:pPr>
    <w:rPr>
      <w:rFonts w:hint="eastAsia" w:ascii="宋体"/>
    </w:rPr>
  </w:style>
  <w:style w:type="paragraph" w:styleId="1120"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121" w:customStyle="1">
    <w:name w:val="标题 21"/>
    <w:basedOn w:val="1097"/>
    <w:next w:val="1107"/>
    <w:uiPriority w:val="9"/>
    <w:qFormat/>
    <w:pPr>
      <w:keepLines/>
      <w:keepNext/>
      <w:spacing w:before="360" w:after="200"/>
      <w:outlineLvl w:val="1"/>
    </w:pPr>
    <w:rPr>
      <w:rFonts w:ascii="Arial" w:hAnsi="Arial" w:eastAsia="Arial"/>
      <w:sz w:val="34"/>
      <w:szCs w:val="20"/>
    </w:rPr>
  </w:style>
  <w:style w:type="character" w:styleId="1122" w:customStyle="1">
    <w:name w:val="Heading 1 Char"/>
    <w:basedOn w:val="1035"/>
    <w:uiPriority w:val="9"/>
    <w:qFormat/>
    <w:rPr>
      <w:rFonts w:ascii="Arial" w:hAnsi="Arial" w:eastAsia="Arial" w:cs="Arial"/>
      <w:sz w:val="40"/>
      <w:szCs w:val="40"/>
    </w:rPr>
  </w:style>
  <w:style w:type="character" w:styleId="1123" w:customStyle="1">
    <w:name w:val="Heading 2 Char"/>
    <w:basedOn w:val="1035"/>
    <w:uiPriority w:val="9"/>
    <w:qFormat/>
    <w:rPr>
      <w:rFonts w:ascii="Arial" w:hAnsi="Arial" w:eastAsia="Arial" w:cs="Arial"/>
      <w:sz w:val="34"/>
    </w:rPr>
  </w:style>
  <w:style w:type="character" w:styleId="1124" w:customStyle="1">
    <w:name w:val="Heading 3 Char"/>
    <w:basedOn w:val="1035"/>
    <w:uiPriority w:val="9"/>
    <w:qFormat/>
    <w:rPr>
      <w:rFonts w:ascii="Arial" w:hAnsi="Arial" w:eastAsia="Arial" w:cs="Arial"/>
      <w:sz w:val="30"/>
      <w:szCs w:val="30"/>
    </w:rPr>
  </w:style>
  <w:style w:type="character" w:styleId="1125" w:customStyle="1">
    <w:name w:val="Heading 4 Char"/>
    <w:basedOn w:val="1035"/>
    <w:uiPriority w:val="9"/>
    <w:qFormat/>
    <w:rPr>
      <w:rFonts w:ascii="Arial" w:hAnsi="Arial" w:eastAsia="Arial" w:cs="Arial"/>
      <w:b/>
      <w:bCs/>
      <w:sz w:val="26"/>
      <w:szCs w:val="26"/>
    </w:rPr>
  </w:style>
  <w:style w:type="character" w:styleId="1126" w:customStyle="1">
    <w:name w:val="Heading 5 Char"/>
    <w:basedOn w:val="1035"/>
    <w:uiPriority w:val="9"/>
    <w:qFormat/>
    <w:rPr>
      <w:rFonts w:ascii="Arial" w:hAnsi="Arial" w:eastAsia="Arial" w:cs="Arial"/>
      <w:b/>
      <w:bCs/>
      <w:sz w:val="24"/>
      <w:szCs w:val="24"/>
    </w:rPr>
  </w:style>
  <w:style w:type="character" w:styleId="1127" w:customStyle="1">
    <w:name w:val="Heading 6 Char"/>
    <w:basedOn w:val="1035"/>
    <w:uiPriority w:val="9"/>
    <w:qFormat/>
    <w:rPr>
      <w:rFonts w:ascii="Arial" w:hAnsi="Arial" w:eastAsia="Arial" w:cs="Arial"/>
      <w:b/>
      <w:bCs/>
      <w:sz w:val="22"/>
      <w:szCs w:val="22"/>
    </w:rPr>
  </w:style>
  <w:style w:type="character" w:styleId="1128" w:customStyle="1">
    <w:name w:val="Heading 7 Char"/>
    <w:basedOn w:val="1035"/>
    <w:uiPriority w:val="9"/>
    <w:qFormat/>
    <w:rPr>
      <w:rFonts w:ascii="Arial" w:hAnsi="Arial" w:eastAsia="Arial" w:cs="Arial"/>
      <w:b/>
      <w:bCs/>
      <w:i/>
      <w:iCs/>
      <w:sz w:val="22"/>
      <w:szCs w:val="22"/>
    </w:rPr>
  </w:style>
  <w:style w:type="character" w:styleId="1129" w:customStyle="1">
    <w:name w:val="Heading 8 Char"/>
    <w:basedOn w:val="1035"/>
    <w:uiPriority w:val="9"/>
    <w:qFormat/>
    <w:rPr>
      <w:rFonts w:ascii="Arial" w:hAnsi="Arial" w:eastAsia="Arial" w:cs="Arial"/>
      <w:i/>
      <w:iCs/>
      <w:sz w:val="22"/>
      <w:szCs w:val="22"/>
    </w:rPr>
  </w:style>
  <w:style w:type="character" w:styleId="1130" w:customStyle="1">
    <w:name w:val="Heading 9 Char"/>
    <w:basedOn w:val="1035"/>
    <w:uiPriority w:val="9"/>
    <w:qFormat/>
    <w:rPr>
      <w:rFonts w:ascii="Arial" w:hAnsi="Arial" w:eastAsia="Arial" w:cs="Arial"/>
      <w:i/>
      <w:iCs/>
      <w:sz w:val="21"/>
      <w:szCs w:val="21"/>
    </w:rPr>
  </w:style>
  <w:style w:type="character" w:styleId="1131" w:customStyle="1">
    <w:name w:val="Title Char"/>
    <w:basedOn w:val="1035"/>
    <w:uiPriority w:val="10"/>
    <w:qFormat/>
    <w:rPr>
      <w:sz w:val="48"/>
      <w:szCs w:val="48"/>
    </w:rPr>
  </w:style>
  <w:style w:type="character" w:styleId="1132" w:customStyle="1">
    <w:name w:val="Subtitle Char"/>
    <w:basedOn w:val="1035"/>
    <w:uiPriority w:val="11"/>
    <w:qFormat/>
    <w:rPr>
      <w:sz w:val="24"/>
      <w:szCs w:val="24"/>
    </w:rPr>
  </w:style>
  <w:style w:type="character" w:styleId="1133" w:customStyle="1">
    <w:name w:val="Quote Char"/>
    <w:uiPriority w:val="29"/>
    <w:qFormat/>
    <w:rPr>
      <w:i/>
    </w:rPr>
  </w:style>
  <w:style w:type="character" w:styleId="1134" w:customStyle="1">
    <w:name w:val="Intense Quote Char"/>
    <w:uiPriority w:val="30"/>
    <w:qFormat/>
    <w:rPr>
      <w:i/>
    </w:rPr>
  </w:style>
  <w:style w:type="character" w:styleId="1135" w:customStyle="1">
    <w:name w:val="Header Char"/>
    <w:basedOn w:val="1035"/>
    <w:uiPriority w:val="99"/>
    <w:qFormat/>
  </w:style>
  <w:style w:type="character" w:styleId="1136" w:customStyle="1">
    <w:name w:val="Caption Char"/>
    <w:uiPriority w:val="99"/>
    <w:qFormat/>
  </w:style>
  <w:style w:type="character" w:styleId="1137" w:customStyle="1">
    <w:name w:val="Footnote Text Char"/>
    <w:uiPriority w:val="99"/>
    <w:qFormat/>
    <w:rPr>
      <w:sz w:val="18"/>
    </w:rPr>
  </w:style>
  <w:style w:type="character" w:styleId="1138" w:customStyle="1">
    <w:name w:val="Endnote Text Char"/>
    <w:uiPriority w:val="99"/>
    <w:qFormat/>
    <w:rPr>
      <w:sz w:val="20"/>
    </w:rPr>
  </w:style>
  <w:style w:type="paragraph" w:styleId="1139" w:customStyle="1">
    <w:name w:val="TOC 标题1"/>
    <w:uiPriority w:val="39"/>
    <w:unhideWhenUsed/>
    <w:qFormat/>
    <w:rPr>
      <w:rFonts w:hint="default" w:ascii="Times New Roman" w:hAnsi="Times New Roman" w:eastAsia="宋体" w:cs="Times New Roman"/>
      <w:lang w:val="en-US" w:eastAsia="zh-CN" w:bidi="ar-SA"/>
    </w:rPr>
  </w:style>
  <w:style w:type="paragraph" w:styleId="1140" w:customStyle="1">
    <w:name w:val="列出段落1"/>
    <w:basedOn w:val="1102"/>
    <w:uiPriority w:val="0"/>
    <w:qFormat/>
    <w:pPr>
      <w:ind w:firstLine="420"/>
    </w:pPr>
    <w:rPr>
      <w:rFonts w:ascii="Calibri" w:hAnsi="Calibri"/>
    </w:rPr>
  </w:style>
  <w:style w:type="character" w:styleId="1141" w:customStyle="1">
    <w:name w:val="标题 1 字符"/>
    <w:link w:val="1026"/>
    <w:uiPriority w:val="9"/>
    <w:qFormat/>
    <w:rPr>
      <w:rFonts w:ascii="Arial" w:hAnsi="Arial" w:eastAsia="Arial" w:cs="Arial"/>
      <w:sz w:val="40"/>
      <w:szCs w:val="40"/>
    </w:rPr>
  </w:style>
  <w:style w:type="character" w:styleId="1142" w:customStyle="1">
    <w:name w:val="标题 2 字符"/>
    <w:link w:val="1027"/>
    <w:uiPriority w:val="9"/>
    <w:qFormat/>
    <w:rPr>
      <w:rFonts w:ascii="Arial" w:hAnsi="Arial" w:eastAsia="Arial" w:cs="Arial"/>
      <w:sz w:val="34"/>
    </w:rPr>
  </w:style>
  <w:style w:type="character" w:styleId="1143" w:customStyle="1">
    <w:name w:val="标题 4 字符"/>
    <w:link w:val="1029"/>
    <w:uiPriority w:val="9"/>
    <w:qFormat/>
    <w:rPr>
      <w:rFonts w:ascii="Arial" w:hAnsi="Arial" w:eastAsia="Arial" w:cs="Arial"/>
      <w:b/>
      <w:bCs/>
      <w:sz w:val="26"/>
      <w:szCs w:val="26"/>
    </w:rPr>
  </w:style>
  <w:style w:type="character" w:styleId="1144" w:customStyle="1">
    <w:name w:val="标题 5 字符"/>
    <w:link w:val="1030"/>
    <w:uiPriority w:val="9"/>
    <w:qFormat/>
    <w:rPr>
      <w:rFonts w:ascii="Arial" w:hAnsi="Arial" w:eastAsia="Arial" w:cs="Arial"/>
      <w:b/>
      <w:bCs/>
      <w:sz w:val="24"/>
      <w:szCs w:val="24"/>
    </w:rPr>
  </w:style>
  <w:style w:type="character" w:styleId="1145" w:customStyle="1">
    <w:name w:val="标题 6 字符"/>
    <w:link w:val="1031"/>
    <w:uiPriority w:val="9"/>
    <w:qFormat/>
    <w:rPr>
      <w:rFonts w:ascii="Arial" w:hAnsi="Arial" w:eastAsia="Arial" w:cs="Arial"/>
      <w:b/>
      <w:bCs/>
      <w:sz w:val="22"/>
      <w:szCs w:val="22"/>
    </w:rPr>
  </w:style>
  <w:style w:type="character" w:styleId="1146" w:customStyle="1">
    <w:name w:val="标题 7 字符"/>
    <w:link w:val="1032"/>
    <w:uiPriority w:val="9"/>
    <w:qFormat/>
    <w:rPr>
      <w:rFonts w:ascii="Arial" w:hAnsi="Arial" w:eastAsia="Arial" w:cs="Arial"/>
      <w:b/>
      <w:bCs/>
      <w:i/>
      <w:iCs/>
      <w:sz w:val="22"/>
      <w:szCs w:val="22"/>
    </w:rPr>
  </w:style>
  <w:style w:type="character" w:styleId="1147" w:customStyle="1">
    <w:name w:val="标题 8 字符"/>
    <w:link w:val="1033"/>
    <w:uiPriority w:val="9"/>
    <w:qFormat/>
    <w:rPr>
      <w:rFonts w:ascii="Arial" w:hAnsi="Arial" w:eastAsia="Arial" w:cs="Arial"/>
      <w:i/>
      <w:iCs/>
      <w:sz w:val="22"/>
      <w:szCs w:val="22"/>
    </w:rPr>
  </w:style>
  <w:style w:type="character" w:styleId="1148" w:customStyle="1">
    <w:name w:val="标题 9 字符"/>
    <w:link w:val="1034"/>
    <w:uiPriority w:val="9"/>
    <w:qFormat/>
    <w:rPr>
      <w:rFonts w:ascii="Arial" w:hAnsi="Arial" w:eastAsia="Arial" w:cs="Arial"/>
      <w:i/>
      <w:iCs/>
      <w:sz w:val="21"/>
      <w:szCs w:val="21"/>
    </w:rPr>
  </w:style>
  <w:style w:type="paragraph" w:styleId="1149">
    <w:name w:val="List Paragraph"/>
    <w:basedOn w:val="1025"/>
    <w:uiPriority w:val="34"/>
    <w:qFormat/>
    <w:pPr>
      <w:contextualSpacing/>
      <w:ind w:left="720"/>
    </w:pPr>
  </w:style>
  <w:style w:type="paragraph" w:styleId="1150">
    <w:name w:val="No Spacing"/>
    <w:uiPriority w:val="1"/>
    <w:qFormat/>
    <w:rPr>
      <w:rFonts w:hint="default" w:ascii="Times New Roman" w:hAnsi="Times New Roman" w:eastAsia="宋体" w:cs="Times New Roman"/>
      <w:lang w:val="en-US" w:eastAsia="zh-CN" w:bidi="ar-SA"/>
    </w:rPr>
  </w:style>
  <w:style w:type="character" w:styleId="1151" w:customStyle="1">
    <w:name w:val="标题 字符"/>
    <w:link w:val="1066"/>
    <w:uiPriority w:val="10"/>
    <w:qFormat/>
    <w:rPr>
      <w:sz w:val="48"/>
      <w:szCs w:val="48"/>
    </w:rPr>
  </w:style>
  <w:style w:type="character" w:styleId="1152" w:customStyle="1">
    <w:name w:val="副标题 字符"/>
    <w:link w:val="1059"/>
    <w:uiPriority w:val="11"/>
    <w:qFormat/>
    <w:rPr>
      <w:sz w:val="24"/>
      <w:szCs w:val="24"/>
    </w:rPr>
  </w:style>
  <w:style w:type="paragraph" w:styleId="1153">
    <w:name w:val="Quote"/>
    <w:basedOn w:val="1025"/>
    <w:next w:val="1025"/>
    <w:link w:val="1154"/>
    <w:uiPriority w:val="29"/>
    <w:qFormat/>
    <w:pPr>
      <w:ind w:left="720" w:right="720"/>
    </w:pPr>
    <w:rPr>
      <w:i/>
    </w:rPr>
  </w:style>
  <w:style w:type="character" w:styleId="1154" w:customStyle="1">
    <w:name w:val="引用 字符"/>
    <w:link w:val="1153"/>
    <w:uiPriority w:val="29"/>
    <w:qFormat/>
    <w:rPr>
      <w:i/>
    </w:rPr>
  </w:style>
  <w:style w:type="paragraph" w:styleId="1155">
    <w:name w:val="Intense Quote"/>
    <w:basedOn w:val="1025"/>
    <w:next w:val="1025"/>
    <w:link w:val="11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56" w:customStyle="1">
    <w:name w:val="明显引用 字符"/>
    <w:link w:val="1155"/>
    <w:uiPriority w:val="30"/>
    <w:qFormat/>
    <w:rPr>
      <w:i/>
    </w:rPr>
  </w:style>
  <w:style w:type="character" w:styleId="1157" w:customStyle="1">
    <w:name w:val="页眉 字符"/>
    <w:link w:val="1056"/>
    <w:uiPriority w:val="99"/>
    <w:qFormat/>
  </w:style>
  <w:style w:type="character" w:styleId="1158" w:customStyle="1">
    <w:name w:val="Footer Char"/>
    <w:uiPriority w:val="99"/>
    <w:qFormat/>
  </w:style>
  <w:style w:type="character" w:styleId="1159" w:customStyle="1">
    <w:name w:val="页脚 字符"/>
    <w:link w:val="1054"/>
    <w:uiPriority w:val="99"/>
    <w:qFormat/>
  </w:style>
  <w:style w:type="table" w:styleId="116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6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6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6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6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6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6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6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6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6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7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7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7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7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7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7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7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7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7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7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8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8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8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9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9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9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9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9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9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9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9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9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9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0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0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0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0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0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20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0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0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0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0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1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1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1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1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1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1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1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1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1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1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2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2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2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2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2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2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2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2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2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2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3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3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3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3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3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3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3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3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3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3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4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4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4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4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5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5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5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5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5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5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5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5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5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6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6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6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6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6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6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6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6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6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6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7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7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7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7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7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7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7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7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7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7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8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8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8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8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8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85" w:customStyle="1">
    <w:name w:val="脚注文本 字符"/>
    <w:link w:val="1060"/>
    <w:uiPriority w:val="99"/>
    <w:qFormat/>
    <w:rPr>
      <w:sz w:val="18"/>
    </w:rPr>
  </w:style>
  <w:style w:type="character" w:styleId="1286" w:customStyle="1">
    <w:name w:val="尾注文本 字符"/>
    <w:link w:val="1052"/>
    <w:uiPriority w:val="99"/>
    <w:qFormat/>
    <w:rPr>
      <w:sz w:val="20"/>
    </w:rPr>
  </w:style>
  <w:style w:type="paragraph" w:styleId="1287" w:customStyle="1">
    <w:name w:val="TOC 标题11"/>
    <w:uiPriority w:val="39"/>
    <w:unhideWhenUsed/>
    <w:qFormat/>
    <w:rPr>
      <w:rFonts w:hint="default" w:ascii="Times New Roman" w:hAnsi="Times New Roman" w:eastAsia="宋体" w:cs="Times New Roman"/>
      <w:lang w:val="en-US" w:eastAsia="zh-CN" w:bidi="ar-SA"/>
    </w:rPr>
  </w:style>
  <w:style w:type="paragraph" w:styleId="1288" w:customStyle="1">
    <w:name w:val="正文缩进1"/>
    <w:basedOn w:val="1025"/>
    <w:uiPriority w:val="99"/>
    <w:qFormat/>
    <w:pPr>
      <w:ind w:firstLine="420"/>
    </w:pPr>
  </w:style>
  <w:style w:type="paragraph" w:styleId="1289" w:customStyle="1">
    <w:name w:val="标题 31"/>
    <w:basedOn w:val="1025"/>
    <w:next w:val="1025"/>
    <w:uiPriority w:val="0"/>
    <w:qFormat/>
    <w:pPr>
      <w:jc w:val="left"/>
      <w:spacing w:beforeAutospacing="1" w:afterAutospacing="1"/>
      <w:outlineLvl w:val="2"/>
    </w:pPr>
    <w:rPr>
      <w:rFonts w:hint="eastAsia" w:ascii="宋体" w:hAnsi="宋体"/>
      <w:b/>
      <w:bCs/>
      <w:sz w:val="27"/>
      <w:szCs w:val="27"/>
    </w:rPr>
  </w:style>
  <w:style w:type="character" w:styleId="1290" w:customStyle="1">
    <w:name w:val="默认段落字体1"/>
    <w:uiPriority w:val="1"/>
    <w:unhideWhenUsed/>
    <w:qFormat/>
  </w:style>
  <w:style w:type="table" w:styleId="1291" w:customStyle="1">
    <w:name w:val="普通表格1"/>
    <w:uiPriority w:val="99"/>
    <w:unhideWhenUsed/>
    <w:qFormat/>
    <w:tblPr>
      <w:tblCellMar>
        <w:left w:w="0" w:type="dxa"/>
        <w:top w:w="0" w:type="dxa"/>
        <w:right w:w="0" w:type="dxa"/>
        <w:bottom w:w="0" w:type="dxa"/>
      </w:tblCellMar>
    </w:tblPr>
  </w:style>
  <w:style w:type="paragraph" w:styleId="1292" w:customStyle="1">
    <w:name w:val="文本块111"/>
    <w:basedOn w:val="1025"/>
    <w:uiPriority w:val="0"/>
    <w:qFormat/>
    <w:pPr>
      <w:ind w:left="256" w:right="6" w:firstLine="624"/>
    </w:pPr>
    <w:rPr>
      <w:rFonts w:eastAsia="仿宋_GB2312"/>
      <w:sz w:val="28"/>
      <w:szCs w:val="20"/>
    </w:rPr>
  </w:style>
  <w:style w:type="paragraph" w:styleId="1293" w:customStyle="1">
    <w:name w:val="索引 511"/>
    <w:basedOn w:val="1025"/>
    <w:next w:val="1025"/>
    <w:uiPriority w:val="0"/>
    <w:qFormat/>
    <w:pPr>
      <w:ind w:left="798"/>
      <w:jc w:val="left"/>
    </w:pPr>
  </w:style>
  <w:style w:type="paragraph" w:styleId="1294" w:customStyle="1">
    <w:name w:val="批注文字1"/>
    <w:basedOn w:val="1025"/>
    <w:uiPriority w:val="0"/>
    <w:qFormat/>
    <w:pPr>
      <w:jc w:val="left"/>
    </w:pPr>
  </w:style>
  <w:style w:type="paragraph" w:styleId="1295" w:customStyle="1">
    <w:name w:val="正文文本111"/>
    <w:basedOn w:val="1025"/>
    <w:next w:val="1117"/>
    <w:link w:val="1298"/>
    <w:uiPriority w:val="0"/>
    <w:qFormat/>
    <w:rPr>
      <w:rFonts w:ascii="Verdana" w:hAnsi="Verdana"/>
      <w:sz w:val="24"/>
      <w:szCs w:val="18"/>
    </w:rPr>
  </w:style>
  <w:style w:type="paragraph" w:styleId="1296" w:customStyle="1">
    <w:name w:val="文本块1"/>
    <w:basedOn w:val="1103"/>
    <w:uiPriority w:val="0"/>
    <w:qFormat/>
    <w:pPr>
      <w:ind w:left="256" w:right="6" w:firstLine="624"/>
    </w:pPr>
    <w:rPr>
      <w:rFonts w:eastAsia="仿宋_GB2312"/>
      <w:sz w:val="28"/>
    </w:rPr>
  </w:style>
  <w:style w:type="paragraph" w:styleId="1297" w:customStyle="1">
    <w:name w:val="标题 41"/>
    <w:basedOn w:val="1107"/>
    <w:next w:val="1107"/>
    <w:uiPriority w:val="0"/>
    <w:qFormat/>
    <w:pPr>
      <w:keepLines/>
      <w:keepNext/>
      <w:spacing w:line="360" w:lineRule="auto"/>
      <w:outlineLvl w:val="3"/>
    </w:pPr>
    <w:rPr>
      <w:rFonts w:ascii="Arial" w:hAnsi="Arial"/>
      <w:b/>
      <w:bCs/>
      <w:sz w:val="21"/>
      <w:szCs w:val="28"/>
    </w:rPr>
  </w:style>
  <w:style w:type="character" w:styleId="1298" w:customStyle="1">
    <w:name w:val="正文文本 Char"/>
    <w:basedOn w:val="1290"/>
    <w:link w:val="1295"/>
    <w:uiPriority w:val="0"/>
    <w:qFormat/>
    <w:rPr>
      <w:rFonts w:ascii="Verdana" w:hAnsi="Verdana"/>
      <w:sz w:val="24"/>
      <w:szCs w:val="18"/>
    </w:rPr>
  </w:style>
  <w:style w:type="paragraph" w:styleId="1299" w:customStyle="1">
    <w:name w:val="正文文本缩进11"/>
    <w:basedOn w:val="1025"/>
    <w:uiPriority w:val="0"/>
    <w:qFormat/>
    <w:pPr>
      <w:ind w:left="420"/>
      <w:spacing w:after="120"/>
    </w:pPr>
  </w:style>
  <w:style w:type="paragraph" w:styleId="1300" w:customStyle="1">
    <w:name w:val="纯文本1"/>
    <w:basedOn w:val="1301"/>
    <w:uiPriority w:val="0"/>
    <w:qFormat/>
    <w:rPr>
      <w:rFonts w:ascii="宋体" w:hAnsi="Courier New"/>
    </w:rPr>
  </w:style>
  <w:style w:type="paragraph" w:styleId="1301" w:customStyle="1">
    <w:name w:val="正文121"/>
    <w:next w:val="1302"/>
    <w:uiPriority w:val="0"/>
    <w:qFormat/>
    <w:pPr>
      <w:jc w:val="both"/>
      <w:widowControl w:val="off"/>
    </w:pPr>
    <w:rPr>
      <w:rFonts w:hint="default" w:ascii="Calibri" w:hAnsi="Calibri" w:eastAsia="宋体" w:cs="Times New Roman"/>
      <w:sz w:val="21"/>
      <w:szCs w:val="24"/>
      <w:lang w:val="en-US" w:eastAsia="zh-CN" w:bidi="ar-SA"/>
    </w:rPr>
  </w:style>
  <w:style w:type="paragraph" w:styleId="1302" w:customStyle="1">
    <w:name w:val="BlockQuote"/>
    <w:basedOn w:val="1107"/>
    <w:uiPriority w:val="0"/>
    <w:qFormat/>
    <w:pPr>
      <w:ind w:left="256" w:right="6" w:firstLine="624"/>
    </w:pPr>
    <w:rPr>
      <w:rFonts w:eastAsia="仿宋_GB2312"/>
      <w:sz w:val="28"/>
    </w:rPr>
  </w:style>
  <w:style w:type="paragraph" w:styleId="1303" w:customStyle="1">
    <w:name w:val="日期1"/>
    <w:basedOn w:val="1025"/>
    <w:next w:val="1025"/>
    <w:uiPriority w:val="0"/>
    <w:qFormat/>
    <w:rPr>
      <w:rFonts w:eastAsia="仿宋_GB2312"/>
      <w:sz w:val="28"/>
      <w:szCs w:val="20"/>
    </w:rPr>
  </w:style>
  <w:style w:type="paragraph" w:styleId="1304" w:customStyle="1">
    <w:name w:val="批注框文本1"/>
    <w:basedOn w:val="1025"/>
    <w:link w:val="1305"/>
    <w:uiPriority w:val="0"/>
    <w:qFormat/>
    <w:rPr>
      <w:sz w:val="18"/>
      <w:szCs w:val="18"/>
    </w:rPr>
  </w:style>
  <w:style w:type="character" w:styleId="1305" w:customStyle="1">
    <w:name w:val="批注框文本 Char"/>
    <w:basedOn w:val="1290"/>
    <w:link w:val="1304"/>
    <w:uiPriority w:val="0"/>
    <w:qFormat/>
    <w:rPr>
      <w:rFonts w:ascii="Calibri" w:hAnsi="Calibri" w:eastAsia="宋体" w:cs="Times New Roman"/>
      <w:sz w:val="18"/>
      <w:szCs w:val="18"/>
    </w:rPr>
  </w:style>
  <w:style w:type="paragraph" w:styleId="1306" w:customStyle="1">
    <w:name w:val="页脚1"/>
    <w:basedOn w:val="1025"/>
    <w:uiPriority w:val="0"/>
    <w:qFormat/>
    <w:pPr>
      <w:jc w:val="left"/>
      <w:tabs>
        <w:tab w:val="center" w:pos="4153" w:leader="none"/>
        <w:tab w:val="right" w:pos="8306" w:leader="none"/>
      </w:tabs>
    </w:pPr>
    <w:rPr>
      <w:sz w:val="18"/>
    </w:rPr>
  </w:style>
  <w:style w:type="paragraph" w:styleId="1307" w:customStyle="1">
    <w:name w:val="页眉1"/>
    <w:basedOn w:val="1025"/>
    <w:uiPriority w:val="0"/>
    <w:qFormat/>
    <w:pPr>
      <w:jc w:val="center"/>
      <w:tabs>
        <w:tab w:val="center" w:pos="4153" w:leader="none"/>
        <w:tab w:val="right" w:pos="8306" w:leader="none"/>
      </w:tabs>
      <w:pBdr>
        <w:bottom w:val="single" w:color="000000" w:sz="6" w:space="1"/>
      </w:pBdr>
    </w:pPr>
    <w:rPr>
      <w:sz w:val="18"/>
      <w:szCs w:val="18"/>
    </w:rPr>
  </w:style>
  <w:style w:type="paragraph" w:styleId="1308" w:customStyle="1">
    <w:name w:val="脚注文本11"/>
    <w:basedOn w:val="1025"/>
    <w:next w:val="1293"/>
    <w:link w:val="1309"/>
    <w:uiPriority w:val="0"/>
    <w:qFormat/>
    <w:pPr>
      <w:jc w:val="left"/>
    </w:pPr>
    <w:rPr>
      <w:rFonts w:ascii="宋体" w:eastAsia="Times New Roman"/>
      <w:sz w:val="18"/>
      <w:szCs w:val="18"/>
    </w:rPr>
  </w:style>
  <w:style w:type="character" w:styleId="1309" w:customStyle="1">
    <w:name w:val="脚注文本 Char"/>
    <w:basedOn w:val="1290"/>
    <w:link w:val="1308"/>
    <w:uiPriority w:val="0"/>
    <w:qFormat/>
    <w:rPr>
      <w:rFonts w:ascii="宋体" w:hAnsi="Calibri" w:eastAsia="Times New Roman"/>
      <w:sz w:val="18"/>
      <w:szCs w:val="18"/>
    </w:rPr>
  </w:style>
  <w:style w:type="paragraph" w:styleId="1310" w:customStyle="1">
    <w:name w:val="普通(网站)1"/>
    <w:basedOn w:val="1025"/>
    <w:uiPriority w:val="0"/>
    <w:qFormat/>
    <w:pPr>
      <w:jc w:val="left"/>
      <w:spacing w:beforeAutospacing="1" w:afterAutospacing="1"/>
    </w:pPr>
    <w:rPr>
      <w:sz w:val="24"/>
    </w:rPr>
  </w:style>
  <w:style w:type="table" w:styleId="1311" w:customStyle="1">
    <w:name w:val="网格型1"/>
    <w:basedOn w:val="1291"/>
    <w:uiPriority w:val="59"/>
    <w:qFormat/>
    <w:rPr>
      <w:rFonts w:ascii="Calibri" w:hAnsi="Calibri"/>
      <w:sz w:val="21"/>
      <w:szCs w:val="22"/>
    </w:rPr>
    <w:tblPr/>
  </w:style>
  <w:style w:type="character" w:styleId="1312" w:customStyle="1">
    <w:name w:val="页码1"/>
    <w:basedOn w:val="1290"/>
    <w:uiPriority w:val="0"/>
    <w:qFormat/>
  </w:style>
  <w:style w:type="character" w:styleId="1313" w:customStyle="1">
    <w:name w:val="超链接1"/>
    <w:uiPriority w:val="99"/>
    <w:qFormat/>
    <w:rPr>
      <w:rFonts w:cs="Times New Roman"/>
      <w:color w:val="0000ff"/>
      <w:u w:val="single"/>
    </w:rPr>
  </w:style>
  <w:style w:type="character" w:styleId="1314" w:customStyle="1">
    <w:name w:val="批注引用1"/>
    <w:basedOn w:val="1290"/>
    <w:uiPriority w:val="0"/>
    <w:qFormat/>
    <w:rPr>
      <w:sz w:val="21"/>
      <w:szCs w:val="21"/>
    </w:rPr>
  </w:style>
  <w:style w:type="paragraph" w:styleId="1315" w:customStyle="1">
    <w:name w:val="BlockQuote1"/>
    <w:basedOn w:val="1025"/>
    <w:uiPriority w:val="0"/>
    <w:qFormat/>
    <w:pPr>
      <w:ind w:left="256" w:right="6" w:firstLine="624"/>
    </w:pPr>
    <w:rPr>
      <w:rFonts w:eastAsia="仿宋_GB2312"/>
      <w:sz w:val="28"/>
    </w:rPr>
  </w:style>
  <w:style w:type="character" w:styleId="1316" w:customStyle="1">
    <w:name w:val="font81"/>
    <w:basedOn w:val="1290"/>
    <w:uiPriority w:val="0"/>
    <w:qFormat/>
    <w:rPr>
      <w:rFonts w:hint="eastAsia" w:ascii="宋体" w:hAnsi="宋体" w:eastAsia="宋体" w:cs="宋体"/>
      <w:color w:val="ff0000"/>
      <w:sz w:val="20"/>
      <w:szCs w:val="20"/>
      <w:u w:val="none"/>
    </w:rPr>
  </w:style>
  <w:style w:type="character" w:styleId="1317" w:customStyle="1">
    <w:name w:val="font71"/>
    <w:basedOn w:val="1290"/>
    <w:uiPriority w:val="0"/>
    <w:qFormat/>
    <w:rPr>
      <w:rFonts w:hint="eastAsia" w:ascii="宋体" w:hAnsi="宋体" w:eastAsia="宋体" w:cs="宋体"/>
      <w:color w:val="000000"/>
      <w:sz w:val="20"/>
      <w:szCs w:val="20"/>
      <w:u w:val="none"/>
    </w:rPr>
  </w:style>
  <w:style w:type="character" w:styleId="1318" w:customStyle="1">
    <w:name w:val="font01"/>
    <w:basedOn w:val="1035"/>
    <w:uiPriority w:val="0"/>
    <w:qFormat/>
    <w:rPr>
      <w:rFonts w:hint="eastAsia" w:ascii="宋体" w:hAnsi="宋体" w:eastAsia="宋体" w:cs="宋体"/>
      <w:color w:val="000000"/>
      <w:sz w:val="21"/>
      <w:szCs w:val="21"/>
      <w:u w:val="none"/>
    </w:rPr>
  </w:style>
  <w:style w:type="character" w:styleId="1319" w:customStyle="1">
    <w:name w:val="font21"/>
    <w:basedOn w:val="1290"/>
    <w:uiPriority w:val="0"/>
    <w:qFormat/>
    <w:rPr>
      <w:rFonts w:hint="eastAsia" w:ascii="宋体" w:hAnsi="宋体" w:eastAsia="宋体" w:cs="宋体"/>
      <w:color w:val="000000"/>
      <w:sz w:val="20"/>
      <w:szCs w:val="20"/>
      <w:u w:val="none"/>
    </w:rPr>
  </w:style>
  <w:style w:type="character" w:styleId="1320" w:customStyle="1">
    <w:name w:val="font112"/>
    <w:basedOn w:val="1290"/>
    <w:uiPriority w:val="0"/>
    <w:qFormat/>
    <w:rPr>
      <w:rFonts w:hint="eastAsia" w:ascii="宋体" w:hAnsi="宋体" w:eastAsia="宋体" w:cs="宋体"/>
      <w:color w:val="000000"/>
      <w:sz w:val="20"/>
      <w:szCs w:val="20"/>
      <w:u w:val="none"/>
    </w:rPr>
  </w:style>
  <w:style w:type="character" w:styleId="1321" w:customStyle="1">
    <w:name w:val="font101"/>
    <w:basedOn w:val="1290"/>
    <w:uiPriority w:val="0"/>
    <w:qFormat/>
    <w:rPr>
      <w:rFonts w:hint="eastAsia" w:ascii="宋体" w:hAnsi="宋体" w:eastAsia="宋体" w:cs="宋体"/>
      <w:color w:val="ff0000"/>
      <w:sz w:val="20"/>
      <w:szCs w:val="20"/>
      <w:u w:val="none"/>
    </w:rPr>
  </w:style>
  <w:style w:type="character" w:styleId="1322" w:customStyle="1">
    <w:name w:val="font91"/>
    <w:basedOn w:val="1290"/>
    <w:uiPriority w:val="0"/>
    <w:qFormat/>
    <w:rPr>
      <w:rFonts w:hint="eastAsia" w:ascii="宋体" w:hAnsi="宋体" w:eastAsia="宋体" w:cs="宋体"/>
      <w:color w:val="000000"/>
      <w:sz w:val="20"/>
      <w:szCs w:val="20"/>
      <w:u w:val="none"/>
    </w:rPr>
  </w:style>
  <w:style w:type="character" w:styleId="1323" w:customStyle="1">
    <w:name w:val="NormalCharacter1"/>
    <w:link w:val="1107"/>
    <w:uiPriority w:val="0"/>
    <w:qFormat/>
    <w:rPr>
      <w:rFonts w:ascii="Times New Roman" w:hAnsi="Times New Roman" w:eastAsia="宋体" w:cs="Times New Roman"/>
      <w:lang w:val="en-US" w:eastAsia="zh-CN" w:bidi="ar-SA"/>
    </w:rPr>
  </w:style>
  <w:style w:type="paragraph" w:styleId="1324" w:customStyle="1">
    <w:name w:val="正文13"/>
    <w:next w:val="13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5" w:customStyle="1">
    <w:name w:val="目录 111"/>
    <w:basedOn w:val="1324"/>
    <w:next w:val="1097"/>
    <w:uiPriority w:val="0"/>
    <w:qFormat/>
    <w:pPr>
      <w:spacing w:after="57"/>
    </w:pPr>
  </w:style>
  <w:style w:type="paragraph" w:styleId="1326" w:customStyle="1">
    <w:name w:val="Heading21"/>
    <w:basedOn w:val="1025"/>
    <w:next w:val="1025"/>
    <w:uiPriority w:val="0"/>
    <w:qFormat/>
    <w:pPr>
      <w:keepLines/>
      <w:keepNext/>
    </w:pPr>
    <w:rPr>
      <w:rFonts w:ascii="Arial" w:hAnsi="Arial"/>
      <w:sz w:val="28"/>
    </w:rPr>
  </w:style>
  <w:style w:type="paragraph" w:styleId="1327" w:customStyle="1">
    <w:name w:val="标准"/>
    <w:basedOn w:val="1025"/>
    <w:uiPriority w:val="0"/>
    <w:qFormat/>
    <w:pPr>
      <w:ind w:firstLine="200"/>
      <w:spacing w:line="360" w:lineRule="auto"/>
    </w:pPr>
    <w:rPr>
      <w:rFonts w:cs="宋体"/>
      <w:szCs w:val="20"/>
    </w:rPr>
  </w:style>
  <w:style w:type="paragraph" w:styleId="1328" w:customStyle="1">
    <w:name w:val="列出段落2"/>
    <w:basedOn w:val="1025"/>
    <w:uiPriority w:val="34"/>
    <w:qFormat/>
    <w:pPr>
      <w:ind w:firstLine="420"/>
    </w:pPr>
  </w:style>
  <w:style w:type="paragraph" w:styleId="1329" w:customStyle="1">
    <w:name w:val="正文（缩进）"/>
    <w:basedOn w:val="1025"/>
    <w:uiPriority w:val="0"/>
    <w:qFormat/>
    <w:pPr>
      <w:ind w:firstLine="480"/>
      <w:spacing w:line="360" w:lineRule="auto"/>
    </w:pPr>
    <w:rPr>
      <w:sz w:val="24"/>
    </w:rPr>
  </w:style>
  <w:style w:type="paragraph" w:styleId="1330" w:customStyle="1">
    <w:name w:val="Table Paragraph"/>
    <w:basedOn w:val="1107"/>
    <w:uiPriority w:val="0"/>
    <w:qFormat/>
    <w:pPr>
      <w:jc w:val="left"/>
      <w:widowControl w:val="off"/>
    </w:pPr>
    <w:rPr>
      <w:rFonts w:ascii="仿宋" w:hAnsi="仿宋" w:eastAsia="仿宋"/>
      <w:sz w:val="22"/>
      <w:szCs w:val="22"/>
    </w:rPr>
  </w:style>
  <w:style w:type="paragraph" w:styleId="1331" w:customStyle="1">
    <w:name w:val="无间隔1"/>
    <w:uiPriority w:val="1"/>
    <w:qFormat/>
    <w:pPr>
      <w:jc w:val="both"/>
      <w:widowControl w:val="off"/>
    </w:pPr>
    <w:rPr>
      <w:rFonts w:hint="default" w:ascii="宋体" w:hAnsi="宋体" w:eastAsia="宋体" w:cs="宋体"/>
      <w:sz w:val="21"/>
      <w:szCs w:val="22"/>
      <w:lang w:val="en-US" w:eastAsia="zh-CN" w:bidi="ar-SA"/>
    </w:rPr>
  </w:style>
  <w:style w:type="paragraph" w:styleId="1332" w:customStyle="1">
    <w:name w:val="p0"/>
    <w:basedOn w:val="1025"/>
    <w:uiPriority w:val="0"/>
    <w:qFormat/>
  </w:style>
  <w:style w:type="paragraph" w:styleId="1333" w:customStyle="1">
    <w:name w:val="Normal1"/>
    <w:uiPriority w:val="0"/>
    <w:qFormat/>
    <w:pPr>
      <w:jc w:val="both"/>
    </w:pPr>
    <w:rPr>
      <w:rFonts w:hint="default" w:ascii="Times New Roman" w:hAnsi="Times New Roman" w:eastAsia="宋体" w:cs="Times New Roman"/>
      <w:sz w:val="21"/>
      <w:szCs w:val="21"/>
      <w:lang w:val="en-US" w:eastAsia="zh-CN" w:bidi="ar-SA"/>
    </w:rPr>
  </w:style>
  <w:style w:type="character" w:styleId="1334" w:customStyle="1">
    <w:name w:val="font61"/>
    <w:basedOn w:val="1035"/>
    <w:uiPriority w:val="0"/>
    <w:qFormat/>
    <w:rPr>
      <w:rFonts w:ascii="Calibri" w:hAnsi="Calibri" w:cs="Calibri"/>
      <w:color w:val="000000"/>
      <w:sz w:val="24"/>
      <w:szCs w:val="24"/>
      <w:u w:val="none"/>
    </w:rPr>
  </w:style>
  <w:style w:type="character" w:styleId="1335" w:customStyle="1">
    <w:name w:val="font51"/>
    <w:basedOn w:val="1035"/>
    <w:link w:val="1103"/>
    <w:uiPriority w:val="0"/>
    <w:qFormat/>
    <w:rPr>
      <w:rFonts w:hint="default" w:ascii="Calibri" w:hAnsi="Calibri" w:cs="Calibri"/>
      <w:color w:val="000000"/>
      <w:sz w:val="22"/>
      <w:szCs w:val="22"/>
      <w:u w:val="none"/>
    </w:rPr>
  </w:style>
  <w:style w:type="character" w:styleId="1336" w:customStyle="1">
    <w:name w:val="font11"/>
    <w:basedOn w:val="1035"/>
    <w:uiPriority w:val="0"/>
    <w:qFormat/>
    <w:rPr>
      <w:rFonts w:hint="eastAsia" w:ascii="宋体" w:hAnsi="宋体" w:eastAsia="宋体" w:cs="宋体"/>
      <w:color w:val="000000"/>
      <w:sz w:val="22"/>
      <w:szCs w:val="22"/>
      <w:u w:val="none"/>
    </w:rPr>
  </w:style>
  <w:style w:type="character" w:styleId="1337" w:customStyle="1">
    <w:name w:val="批注框文本 字符"/>
    <w:basedOn w:val="1035"/>
    <w:link w:val="1053"/>
    <w:uiPriority w:val="99"/>
    <w:semiHidden/>
    <w:qFormat/>
    <w:rPr>
      <w:sz w:val="18"/>
      <w:szCs w:val="18"/>
    </w:rPr>
  </w:style>
  <w:style w:type="character" w:styleId="1338" w:customStyle="1">
    <w:name w:val="NormalCharacter"/>
    <w:link w:val="1102"/>
    <w:uiPriority w:val="0"/>
    <w:qFormat/>
    <w:rPr>
      <w:rFonts w:ascii="Times New Roman" w:hAnsi="Times New Roman" w:eastAsia="宋体" w:cs="Times New Roman"/>
      <w:sz w:val="21"/>
      <w:szCs w:val="24"/>
      <w:lang w:val="en-US" w:eastAsia="zh-CN" w:bidi="ar-SA"/>
    </w:rPr>
  </w:style>
  <w:style w:type="character" w:styleId="1339" w:customStyle="1">
    <w:name w:val="批注文字 字符"/>
    <w:basedOn w:val="1035"/>
    <w:link w:val="1042"/>
    <w:uiPriority w:val="99"/>
    <w:semiHidden/>
    <w:qFormat/>
    <w:rPr>
      <w:sz w:val="21"/>
      <w:szCs w:val="21"/>
    </w:rPr>
  </w:style>
  <w:style w:type="character" w:styleId="1340" w:customStyle="1">
    <w:name w:val="批注主题 字符"/>
    <w:basedOn w:val="1339"/>
    <w:link w:val="1067"/>
    <w:uiPriority w:val="99"/>
    <w:semiHidden/>
    <w:qFormat/>
    <w:rPr>
      <w:b/>
      <w:bCs/>
      <w:sz w:val="21"/>
      <w:szCs w:val="21"/>
    </w:rPr>
  </w:style>
  <w:style w:type="table" w:styleId="1341" w:customStyle="1">
    <w:name w:val="网格型6"/>
    <w:basedOn w:val="1036"/>
    <w:uiPriority w:val="99"/>
    <w:unhideWhenUsed/>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42"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1343" w:customStyle="1">
    <w:name w:val="WPSOffice手动目录 1"/>
    <w:uiPriority w:val="0"/>
    <w:qFormat/>
    <w:rPr>
      <w:rFonts w:hint="default" w:ascii="Times New Roman" w:hAnsi="Times New Roman" w:eastAsia="宋体" w:cs="Times New Roman"/>
      <w:lang w:val="en-US" w:eastAsia="zh-CN" w:bidi="ar-SA"/>
    </w:rPr>
  </w:style>
  <w:style w:type="character" w:styleId="1344" w:customStyle="1">
    <w:name w:val="font31"/>
    <w:basedOn w:val="1035"/>
    <w:uiPriority w:val="0"/>
    <w:qFormat/>
    <w:rPr>
      <w:rFonts w:hint="eastAsia" w:ascii="宋体" w:hAnsi="宋体" w:eastAsia="宋体" w:cs="宋体"/>
      <w:b/>
      <w:bCs/>
      <w:color w:val="000000"/>
      <w:sz w:val="20"/>
      <w:szCs w:val="20"/>
      <w:u w:val="none"/>
    </w:rPr>
  </w:style>
  <w:style w:type="paragraph" w:styleId="1345" w:customStyle="1">
    <w:name w:val="！A正文小四"/>
    <w:basedOn w:val="1025"/>
    <w:uiPriority w:val="0"/>
    <w:qFormat/>
    <w:pPr>
      <w:jc w:val="left"/>
      <w:spacing w:line="360" w:lineRule="auto"/>
      <w:widowControl/>
    </w:pPr>
    <w:rPr>
      <w:sz w:val="24"/>
      <w:lang w:val="zh-CN"/>
    </w:rPr>
  </w:style>
  <w:style w:type="paragraph" w:styleId="1346" w:customStyle="1">
    <w:name w:val="null3"/>
    <w:uiPriority w:val="0"/>
    <w:qFormat/>
    <w:rPr>
      <w:rFonts w:hint="eastAsia" w:ascii="Calibri" w:hAnsi="Calibri" w:eastAsia="宋体" w:cs="Times New Roman"/>
      <w:lang w:val="en-US" w:eastAsia="zh-Hans" w:bidi="ar-SA"/>
    </w:rPr>
  </w:style>
  <w:style w:type="paragraph" w:styleId="1347" w:customStyle="1">
    <w:name w:val="粗字体子题目"/>
    <w:uiPriority w:val="0"/>
    <w:qFormat/>
    <w:pPr>
      <w:jc w:val="both"/>
      <w:spacing w:line="0" w:lineRule="atLeast"/>
      <w:shd w:val="clear" w:color="auto" w:fill="feffff"/>
    </w:pPr>
    <w:rPr>
      <w:rFonts w:hint="default" w:ascii="Arial" w:hAnsi="Arial" w:eastAsia="宋体" w:cs="Times New Roman"/>
      <w:b/>
      <w:color w:val="010000"/>
      <w:sz w:val="24"/>
      <w:lang w:val="en-US" w:eastAsia="zh-CN" w:bidi="ar-SA"/>
    </w:rPr>
  </w:style>
  <w:style w:type="paragraph" w:styleId="1348" w:customStyle="1">
    <w:name w:val="内容样式"/>
    <w:basedOn w:val="1107"/>
    <w:uiPriority w:val="0"/>
    <w:qFormat/>
    <w:pPr>
      <w:ind w:firstLine="560"/>
      <w:spacing w:line="460" w:lineRule="exact"/>
      <w:widowControl w:val="off"/>
    </w:pPr>
    <w:rPr>
      <w:rFonts w:ascii="仿宋_GB2312" w:hAnsi="仿宋_GB2312" w:eastAsia="仿宋_GB2312"/>
      <w:sz w:val="28"/>
      <w:szCs w:val="22"/>
    </w:rPr>
  </w:style>
  <w:style w:type="paragraph" w:styleId="1349" w:customStyle="1">
    <w:name w:val="列出段落"/>
    <w:uiPriority w:val="0"/>
    <w:qFormat/>
    <w:pPr>
      <w:contextualSpacing/>
      <w:ind w:left="720"/>
    </w:pPr>
    <w:rPr>
      <w:rFonts w:hint="default" w:ascii="Times New Roman" w:hAnsi="Times New Roman" w:eastAsia="宋体" w:cs="Times New Roman"/>
      <w:lang w:val="en-US" w:eastAsia="zh-CN" w:bidi="ar-SA"/>
    </w:rPr>
  </w:style>
  <w:style w:type="paragraph" w:styleId="1350" w:customStyle="1">
    <w:name w:val="标题1"/>
    <w:uiPriority w:val="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1351" w:customStyle="1">
    <w:name w:val="font41"/>
    <w:basedOn w:val="1035"/>
    <w:uiPriority w:val="0"/>
    <w:qFormat/>
    <w:rPr>
      <w:rFonts w:hint="eastAsia" w:ascii="等线" w:hAnsi="等线" w:eastAsia="等线" w:cs="等线"/>
      <w:color w:val="ff0000"/>
      <w:sz w:val="22"/>
      <w:szCs w:val="22"/>
      <w:u w:val="single"/>
    </w:rPr>
  </w:style>
  <w:style w:type="paragraph" w:styleId="1352" w:customStyle="1">
    <w:name w:val="BodyText"/>
    <w:basedOn w:val="1025"/>
    <w:next w:val="1025"/>
    <w:uiPriority w:val="0"/>
    <w:qFormat/>
    <w:rPr>
      <w:rFonts w:ascii="Times New Roman" w:hAnsi="Times New Roman"/>
      <w:sz w:val="24"/>
      <w:szCs w:val="20"/>
    </w:rPr>
  </w:style>
  <w:style w:type="paragraph" w:styleId="1353" w:customStyle="1">
    <w:name w:val="AONormal"/>
    <w:uiPriority w:val="0"/>
    <w:qFormat/>
    <w:pPr>
      <w:ind w:firstLine="440"/>
      <w:spacing w:line="400" w:lineRule="exact"/>
    </w:pPr>
    <w:rPr>
      <w:rFonts w:hint="default" w:ascii="华文楷体" w:hAnsi="华文楷体" w:eastAsia="华文楷体" w:cs="华文楷体"/>
      <w:sz w:val="22"/>
      <w:szCs w:val="21"/>
    </w:rPr>
  </w:style>
  <w:style w:type="numbering" w:styleId="13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customXml" Target="../customXml/item1.xml" /><Relationship Id="rId25" Type="http://schemas.openxmlformats.org/officeDocument/2006/relationships/image" Target="media/image2.jpg"/><Relationship Id="rId26" Type="http://schemas.openxmlformats.org/officeDocument/2006/relationships/image" Target="media/image3.png"/><Relationship Id="rId27" Type="http://schemas.openxmlformats.org/officeDocument/2006/relationships/image" Target="media/image4.png"/><Relationship Id="rId28" Type="http://schemas.openxmlformats.org/officeDocument/2006/relationships/image" Target="media/image5.png"/><Relationship Id="rId29" Type="http://schemas.openxmlformats.org/officeDocument/2006/relationships/image" Target="media/image6.png"/><Relationship Id="rId30" Type="http://schemas.openxmlformats.org/officeDocument/2006/relationships/image" Target="media/image7.png"/><Relationship Id="rId31" Type="http://schemas.openxmlformats.org/officeDocument/2006/relationships/image" Target="media/image8.png"/><Relationship Id="rId32" Type="http://schemas.openxmlformats.org/officeDocument/2006/relationships/image" Target="media/image9.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永安</dc:creator>
  <cp:lastModifiedBy>夏海燕</cp:lastModifiedBy>
  <cp:revision>159</cp:revision>
  <dcterms:created xsi:type="dcterms:W3CDTF">2014-11-01T12:08:00Z</dcterms:created>
  <dcterms:modified xsi:type="dcterms:W3CDTF">2026-01-07T03:44:43Z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CA1B2626E25B4B6A9AB42A255883293C_13</vt:lpwstr>
  </property>
  <property fmtid="{D5CDD505-2E9C-101B-9397-08002B2CF9AE}" pid="4" name="KSOTemplateDocerSaveRecord">
    <vt:lpwstr>eyJoZGlkIjoiNGE3NTRiNjhkNzA3NzAwMzE5Mjk4NWQ4ZGU1MjM4NDEiLCJ1c2VySWQiOiI0ODkyMzMxMDQifQ==</vt:lpwstr>
  </property>
</Properties>
</file>